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3124" w14:textId="3E92CE93" w:rsidR="009F107C" w:rsidRPr="009F107C" w:rsidRDefault="001D1E42" w:rsidP="009F107C">
      <w:pPr>
        <w:jc w:val="center"/>
        <w:rPr>
          <w:rFonts w:ascii="Arial Narrow" w:hAnsi="Arial Narrow"/>
          <w:b/>
        </w:rPr>
      </w:pPr>
      <w:r>
        <w:rPr>
          <w:rFonts w:ascii="Arial" w:hAnsi="Arial" w:cs="Arial"/>
          <w:b/>
          <w:sz w:val="22"/>
          <w:szCs w:val="22"/>
        </w:rPr>
        <w:t>BUDGET PRIMITIF POUR</w:t>
      </w:r>
      <w:r w:rsidR="009F107C" w:rsidRPr="009F107C">
        <w:rPr>
          <w:rFonts w:ascii="Arial" w:hAnsi="Arial" w:cs="Arial"/>
          <w:b/>
          <w:sz w:val="22"/>
          <w:szCs w:val="22"/>
        </w:rPr>
        <w:t xml:space="preserve"> L’EXERCICE 202</w:t>
      </w:r>
      <w:r w:rsidR="006A35EA">
        <w:rPr>
          <w:rFonts w:ascii="Arial" w:hAnsi="Arial" w:cs="Arial"/>
          <w:b/>
          <w:sz w:val="22"/>
          <w:szCs w:val="22"/>
        </w:rPr>
        <w:t>3</w:t>
      </w:r>
    </w:p>
    <w:p w14:paraId="258B26E5" w14:textId="77777777" w:rsidR="00337EFA" w:rsidRDefault="00337EFA" w:rsidP="009F107C">
      <w:pPr>
        <w:rPr>
          <w:rFonts w:ascii="Arial" w:hAnsi="Arial" w:cs="Arial"/>
          <w:b/>
        </w:rPr>
      </w:pPr>
    </w:p>
    <w:p w14:paraId="665FD98F" w14:textId="77777777" w:rsidR="00337EFA" w:rsidRPr="009F107C" w:rsidRDefault="00076969" w:rsidP="009F107C">
      <w:pPr>
        <w:jc w:val="center"/>
        <w:rPr>
          <w:rFonts w:ascii="Arial" w:hAnsi="Arial" w:cs="Arial"/>
          <w:b/>
          <w:sz w:val="22"/>
          <w:szCs w:val="22"/>
        </w:rPr>
      </w:pPr>
      <w:r w:rsidRPr="009F107C">
        <w:rPr>
          <w:rFonts w:ascii="Arial" w:hAnsi="Arial" w:cs="Arial"/>
          <w:b/>
          <w:sz w:val="22"/>
          <w:szCs w:val="22"/>
        </w:rPr>
        <w:t>NOTE BR</w:t>
      </w:r>
      <w:r w:rsidR="00A31B39" w:rsidRPr="009F107C">
        <w:rPr>
          <w:rFonts w:ascii="Arial" w:hAnsi="Arial" w:cs="Arial"/>
          <w:b/>
          <w:sz w:val="22"/>
          <w:szCs w:val="22"/>
        </w:rPr>
        <w:t>È</w:t>
      </w:r>
      <w:r w:rsidRPr="009F107C">
        <w:rPr>
          <w:rFonts w:ascii="Arial" w:hAnsi="Arial" w:cs="Arial"/>
          <w:b/>
          <w:sz w:val="22"/>
          <w:szCs w:val="22"/>
        </w:rPr>
        <w:t>VE ET SYNTHETIQUE</w:t>
      </w:r>
    </w:p>
    <w:p w14:paraId="062A2FE6" w14:textId="77777777" w:rsidR="00337EFA" w:rsidRPr="00747E57" w:rsidRDefault="00337EFA" w:rsidP="00337EFA">
      <w:pPr>
        <w:ind w:right="-284"/>
        <w:rPr>
          <w:b/>
        </w:rPr>
      </w:pPr>
    </w:p>
    <w:p w14:paraId="1B7C4214" w14:textId="77777777" w:rsidR="009F107C" w:rsidRDefault="009F107C" w:rsidP="00906847">
      <w:pPr>
        <w:jc w:val="both"/>
        <w:rPr>
          <w:rFonts w:ascii="Arial" w:hAnsi="Arial" w:cs="Arial"/>
          <w:sz w:val="22"/>
          <w:szCs w:val="22"/>
        </w:rPr>
      </w:pPr>
    </w:p>
    <w:p w14:paraId="08FFC399" w14:textId="77777777" w:rsidR="00337EFA" w:rsidRDefault="00076969" w:rsidP="00FB272C">
      <w:pPr>
        <w:jc w:val="both"/>
        <w:rPr>
          <w:rFonts w:ascii="Arial" w:hAnsi="Arial" w:cs="Arial"/>
          <w:sz w:val="22"/>
          <w:szCs w:val="22"/>
        </w:rPr>
      </w:pPr>
      <w:r>
        <w:rPr>
          <w:rFonts w:ascii="Arial" w:hAnsi="Arial" w:cs="Arial"/>
          <w:sz w:val="22"/>
          <w:szCs w:val="22"/>
        </w:rPr>
        <w:t>L’article L. 2313-1 du code général des collectivités territoriales prév</w:t>
      </w:r>
      <w:r w:rsidR="00EB4149">
        <w:rPr>
          <w:rFonts w:ascii="Arial" w:hAnsi="Arial" w:cs="Arial"/>
          <w:sz w:val="22"/>
          <w:szCs w:val="22"/>
        </w:rPr>
        <w:t>oit qu’une présentation brève et</w:t>
      </w:r>
      <w:r>
        <w:rPr>
          <w:rFonts w:ascii="Arial" w:hAnsi="Arial" w:cs="Arial"/>
          <w:sz w:val="22"/>
          <w:szCs w:val="22"/>
        </w:rPr>
        <w:t xml:space="preserve"> synthétique retraçant les informations essentielles est jointe au </w:t>
      </w:r>
      <w:r w:rsidR="008C4038">
        <w:rPr>
          <w:rFonts w:ascii="Arial" w:hAnsi="Arial" w:cs="Arial"/>
          <w:sz w:val="22"/>
          <w:szCs w:val="22"/>
        </w:rPr>
        <w:t>budget primitif</w:t>
      </w:r>
      <w:r>
        <w:rPr>
          <w:rFonts w:ascii="Arial" w:hAnsi="Arial" w:cs="Arial"/>
          <w:sz w:val="22"/>
          <w:szCs w:val="22"/>
        </w:rPr>
        <w:t xml:space="preserve"> afin de permettre aux citoyens d’en saisir les enjeux.</w:t>
      </w:r>
    </w:p>
    <w:p w14:paraId="56FF7F40" w14:textId="77777777" w:rsidR="00076969" w:rsidRPr="00906847" w:rsidRDefault="00076969" w:rsidP="00FB272C">
      <w:pPr>
        <w:jc w:val="both"/>
        <w:rPr>
          <w:rFonts w:ascii="Arial" w:hAnsi="Arial" w:cs="Arial"/>
          <w:sz w:val="22"/>
          <w:szCs w:val="22"/>
        </w:rPr>
      </w:pPr>
    </w:p>
    <w:p w14:paraId="22C19CB5" w14:textId="77777777" w:rsidR="00337EFA" w:rsidRDefault="00A31B39" w:rsidP="00FB272C">
      <w:pPr>
        <w:jc w:val="both"/>
        <w:rPr>
          <w:rFonts w:ascii="Arial" w:hAnsi="Arial" w:cs="Arial"/>
          <w:sz w:val="22"/>
          <w:szCs w:val="22"/>
        </w:rPr>
      </w:pPr>
      <w:r>
        <w:rPr>
          <w:rFonts w:ascii="Arial" w:hAnsi="Arial" w:cs="Arial"/>
          <w:sz w:val="22"/>
          <w:szCs w:val="22"/>
        </w:rPr>
        <w:t xml:space="preserve">Le budget d’une commune comporte 2 sections : une section de fonctionnement </w:t>
      </w:r>
      <w:r w:rsidR="009F107C">
        <w:rPr>
          <w:rFonts w:ascii="Arial" w:hAnsi="Arial" w:cs="Arial"/>
          <w:sz w:val="22"/>
          <w:szCs w:val="22"/>
        </w:rPr>
        <w:t>et une section d’investissement</w:t>
      </w:r>
      <w:r>
        <w:rPr>
          <w:rFonts w:ascii="Arial" w:hAnsi="Arial" w:cs="Arial"/>
          <w:sz w:val="22"/>
          <w:szCs w:val="22"/>
        </w:rPr>
        <w:t>. Chaque section doit être en équilibre.</w:t>
      </w:r>
    </w:p>
    <w:p w14:paraId="78A59927" w14:textId="77777777" w:rsidR="00A31B39" w:rsidRDefault="00A31B39" w:rsidP="00FB272C">
      <w:pPr>
        <w:jc w:val="both"/>
        <w:rPr>
          <w:rFonts w:ascii="Arial" w:hAnsi="Arial" w:cs="Arial"/>
          <w:sz w:val="22"/>
          <w:szCs w:val="22"/>
        </w:rPr>
      </w:pPr>
    </w:p>
    <w:p w14:paraId="03F15F5D" w14:textId="77777777" w:rsidR="00A31B39" w:rsidRDefault="00A31B39" w:rsidP="00FB272C">
      <w:pPr>
        <w:jc w:val="both"/>
        <w:rPr>
          <w:rFonts w:ascii="Arial" w:hAnsi="Arial" w:cs="Arial"/>
          <w:sz w:val="22"/>
          <w:szCs w:val="22"/>
        </w:rPr>
      </w:pPr>
      <w:r>
        <w:rPr>
          <w:rFonts w:ascii="Arial" w:hAnsi="Arial" w:cs="Arial"/>
          <w:sz w:val="22"/>
          <w:szCs w:val="22"/>
        </w:rPr>
        <w:t>Le cycle budgétaire est le suivant : débat d’orientation budgétaire, budget primitif, budget supplémentaire, décision(s) modificative(s), compte administratif.</w:t>
      </w:r>
    </w:p>
    <w:p w14:paraId="5DE41F5E" w14:textId="77777777" w:rsidR="00A31B39" w:rsidRDefault="00A31B39" w:rsidP="00FB272C">
      <w:pPr>
        <w:jc w:val="both"/>
        <w:rPr>
          <w:rFonts w:ascii="Arial" w:hAnsi="Arial" w:cs="Arial"/>
          <w:sz w:val="22"/>
          <w:szCs w:val="22"/>
        </w:rPr>
      </w:pPr>
    </w:p>
    <w:p w14:paraId="139435EA" w14:textId="782473F0" w:rsidR="00A31B39" w:rsidRPr="00D25CCC" w:rsidRDefault="00A31B39" w:rsidP="00FB272C">
      <w:pPr>
        <w:jc w:val="both"/>
        <w:rPr>
          <w:rFonts w:ascii="Arial" w:hAnsi="Arial" w:cs="Arial"/>
          <w:color w:val="FF0000"/>
          <w:sz w:val="22"/>
          <w:szCs w:val="22"/>
        </w:rPr>
      </w:pPr>
      <w:r>
        <w:rPr>
          <w:rFonts w:ascii="Arial" w:hAnsi="Arial" w:cs="Arial"/>
          <w:sz w:val="22"/>
          <w:szCs w:val="22"/>
        </w:rPr>
        <w:t xml:space="preserve">Le </w:t>
      </w:r>
      <w:r w:rsidR="001D1E42">
        <w:rPr>
          <w:rFonts w:ascii="Arial" w:hAnsi="Arial" w:cs="Arial"/>
          <w:sz w:val="22"/>
          <w:szCs w:val="22"/>
        </w:rPr>
        <w:t xml:space="preserve">budget primitif </w:t>
      </w:r>
      <w:r w:rsidR="00484587">
        <w:rPr>
          <w:rFonts w:ascii="Arial" w:hAnsi="Arial" w:cs="Arial"/>
          <w:sz w:val="22"/>
          <w:szCs w:val="22"/>
        </w:rPr>
        <w:t xml:space="preserve">(BP) </w:t>
      </w:r>
      <w:r w:rsidR="00297D2F">
        <w:rPr>
          <w:rFonts w:ascii="Arial" w:hAnsi="Arial" w:cs="Arial"/>
          <w:sz w:val="22"/>
          <w:szCs w:val="22"/>
        </w:rPr>
        <w:t>pour l’exercice 202</w:t>
      </w:r>
      <w:r w:rsidR="007F6067">
        <w:rPr>
          <w:rFonts w:ascii="Arial" w:hAnsi="Arial" w:cs="Arial"/>
          <w:sz w:val="22"/>
          <w:szCs w:val="22"/>
        </w:rPr>
        <w:t>3</w:t>
      </w:r>
      <w:r>
        <w:rPr>
          <w:rFonts w:ascii="Arial" w:hAnsi="Arial" w:cs="Arial"/>
          <w:sz w:val="22"/>
          <w:szCs w:val="22"/>
        </w:rPr>
        <w:t xml:space="preserve"> retrace les </w:t>
      </w:r>
      <w:r w:rsidR="001D1E42">
        <w:rPr>
          <w:rFonts w:ascii="Arial" w:hAnsi="Arial" w:cs="Arial"/>
          <w:sz w:val="22"/>
          <w:szCs w:val="22"/>
        </w:rPr>
        <w:t>prévisions de dépenses et de recettes</w:t>
      </w:r>
      <w:r w:rsidR="00624404">
        <w:rPr>
          <w:rFonts w:ascii="Arial" w:hAnsi="Arial" w:cs="Arial"/>
          <w:sz w:val="22"/>
          <w:szCs w:val="22"/>
        </w:rPr>
        <w:t xml:space="preserve"> de l’exercice</w:t>
      </w:r>
      <w:r w:rsidR="001D1E42">
        <w:rPr>
          <w:rFonts w:ascii="Arial" w:hAnsi="Arial" w:cs="Arial"/>
          <w:sz w:val="22"/>
          <w:szCs w:val="22"/>
        </w:rPr>
        <w:t> ;</w:t>
      </w:r>
      <w:r>
        <w:rPr>
          <w:rFonts w:ascii="Arial" w:hAnsi="Arial" w:cs="Arial"/>
          <w:sz w:val="22"/>
          <w:szCs w:val="22"/>
        </w:rPr>
        <w:t xml:space="preserve"> il </w:t>
      </w:r>
      <w:r w:rsidR="00297D2F">
        <w:rPr>
          <w:rFonts w:ascii="Arial" w:hAnsi="Arial" w:cs="Arial"/>
          <w:sz w:val="22"/>
          <w:szCs w:val="22"/>
        </w:rPr>
        <w:t>est</w:t>
      </w:r>
      <w:r>
        <w:rPr>
          <w:rFonts w:ascii="Arial" w:hAnsi="Arial" w:cs="Arial"/>
          <w:sz w:val="22"/>
          <w:szCs w:val="22"/>
        </w:rPr>
        <w:t xml:space="preserve"> soumis au </w:t>
      </w:r>
      <w:r w:rsidR="008C4038">
        <w:rPr>
          <w:rFonts w:ascii="Arial" w:hAnsi="Arial" w:cs="Arial"/>
          <w:sz w:val="22"/>
          <w:szCs w:val="22"/>
        </w:rPr>
        <w:t>C</w:t>
      </w:r>
      <w:r w:rsidR="00CF23F1">
        <w:rPr>
          <w:rFonts w:ascii="Arial" w:hAnsi="Arial" w:cs="Arial"/>
          <w:sz w:val="22"/>
          <w:szCs w:val="22"/>
        </w:rPr>
        <w:t xml:space="preserve">onseil municipal </w:t>
      </w:r>
      <w:r w:rsidR="00297D2F">
        <w:rPr>
          <w:rFonts w:ascii="Arial" w:hAnsi="Arial" w:cs="Arial"/>
          <w:sz w:val="22"/>
          <w:szCs w:val="22"/>
        </w:rPr>
        <w:t>lors de sa séance du 3</w:t>
      </w:r>
      <w:r w:rsidR="007F6067">
        <w:rPr>
          <w:rFonts w:ascii="Arial" w:hAnsi="Arial" w:cs="Arial"/>
          <w:sz w:val="22"/>
          <w:szCs w:val="22"/>
        </w:rPr>
        <w:t>0</w:t>
      </w:r>
      <w:r w:rsidR="00297D2F">
        <w:rPr>
          <w:rFonts w:ascii="Arial" w:hAnsi="Arial" w:cs="Arial"/>
          <w:sz w:val="22"/>
          <w:szCs w:val="22"/>
        </w:rPr>
        <w:t xml:space="preserve"> mars 202</w:t>
      </w:r>
      <w:r w:rsidR="007F6067">
        <w:rPr>
          <w:rFonts w:ascii="Arial" w:hAnsi="Arial" w:cs="Arial"/>
          <w:sz w:val="22"/>
          <w:szCs w:val="22"/>
        </w:rPr>
        <w:t>3</w:t>
      </w:r>
      <w:r w:rsidR="001D1E42">
        <w:rPr>
          <w:rFonts w:ascii="Arial" w:hAnsi="Arial" w:cs="Arial"/>
          <w:sz w:val="22"/>
          <w:szCs w:val="22"/>
        </w:rPr>
        <w:t>.</w:t>
      </w:r>
    </w:p>
    <w:p w14:paraId="37E5008A" w14:textId="77777777" w:rsidR="00AE50C3" w:rsidRPr="00906847" w:rsidRDefault="00AE50C3" w:rsidP="00FB272C">
      <w:pPr>
        <w:jc w:val="both"/>
        <w:rPr>
          <w:rFonts w:ascii="Arial" w:hAnsi="Arial" w:cs="Arial"/>
          <w:sz w:val="22"/>
          <w:szCs w:val="22"/>
        </w:rPr>
      </w:pPr>
    </w:p>
    <w:p w14:paraId="67528041" w14:textId="77777777" w:rsidR="009F107C" w:rsidRPr="00AE50C3" w:rsidRDefault="001D1E42" w:rsidP="00FB272C">
      <w:pPr>
        <w:jc w:val="both"/>
        <w:rPr>
          <w:rFonts w:ascii="Arial" w:hAnsi="Arial" w:cs="Arial"/>
          <w:sz w:val="22"/>
          <w:szCs w:val="22"/>
        </w:rPr>
      </w:pPr>
      <w:r>
        <w:rPr>
          <w:rFonts w:ascii="Arial" w:hAnsi="Arial" w:cs="Arial"/>
          <w:sz w:val="22"/>
          <w:szCs w:val="22"/>
        </w:rPr>
        <w:t>Il peu</w:t>
      </w:r>
      <w:r w:rsidR="00177458">
        <w:rPr>
          <w:rFonts w:ascii="Arial" w:hAnsi="Arial" w:cs="Arial"/>
          <w:sz w:val="22"/>
          <w:szCs w:val="22"/>
        </w:rPr>
        <w:t>t</w:t>
      </w:r>
      <w:r w:rsidR="00337EFA" w:rsidRPr="00906847">
        <w:rPr>
          <w:rFonts w:ascii="Arial" w:hAnsi="Arial" w:cs="Arial"/>
          <w:sz w:val="22"/>
          <w:szCs w:val="22"/>
        </w:rPr>
        <w:t xml:space="preserve"> se résumer comme suit</w:t>
      </w:r>
      <w:r w:rsidR="00AE50C3">
        <w:rPr>
          <w:rFonts w:ascii="Arial" w:hAnsi="Arial" w:cs="Arial"/>
          <w:sz w:val="22"/>
          <w:szCs w:val="22"/>
        </w:rPr>
        <w:t> :</w:t>
      </w:r>
    </w:p>
    <w:p w14:paraId="630F1A73" w14:textId="77777777" w:rsidR="00337EFA" w:rsidRPr="00061BDF" w:rsidRDefault="00337EFA" w:rsidP="00337EFA">
      <w:pPr>
        <w:jc w:val="both"/>
        <w:rPr>
          <w:rFonts w:ascii="Arial Narrow" w:hAnsi="Arial Narrow"/>
          <w:color w:val="FF0000"/>
        </w:rPr>
      </w:pPr>
    </w:p>
    <w:tbl>
      <w:tblPr>
        <w:tblW w:w="918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1995"/>
        <w:gridCol w:w="1995"/>
      </w:tblGrid>
      <w:tr w:rsidR="007F6067" w:rsidRPr="007F6067" w14:paraId="23B7C72A" w14:textId="77777777" w:rsidTr="00297D2F">
        <w:trPr>
          <w:cantSplit/>
          <w:trHeight w:val="256"/>
        </w:trPr>
        <w:tc>
          <w:tcPr>
            <w:tcW w:w="5190" w:type="dxa"/>
            <w:tcBorders>
              <w:top w:val="nil"/>
              <w:left w:val="nil"/>
              <w:bottom w:val="single" w:sz="4" w:space="0" w:color="auto"/>
              <w:right w:val="single" w:sz="4" w:space="0" w:color="auto"/>
            </w:tcBorders>
            <w:vAlign w:val="center"/>
          </w:tcPr>
          <w:p w14:paraId="557689A3" w14:textId="77777777" w:rsidR="00177458" w:rsidRPr="007F6067" w:rsidRDefault="00177458" w:rsidP="009F107C">
            <w:pPr>
              <w:pStyle w:val="STANDARDU3"/>
              <w:spacing w:before="60" w:after="60"/>
              <w:ind w:firstLine="0"/>
              <w:rPr>
                <w:rFonts w:ascii="Arial" w:hAnsi="Arial" w:cs="Arial"/>
                <w:color w:val="FF0000"/>
                <w:sz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F8B2694" w14:textId="77F5BCBC" w:rsidR="00177458" w:rsidRPr="006619A1" w:rsidRDefault="00CB71B3" w:rsidP="009F107C">
            <w:pPr>
              <w:pStyle w:val="STANDARDU3"/>
              <w:spacing w:before="60" w:after="60"/>
              <w:ind w:firstLine="0"/>
              <w:jc w:val="center"/>
              <w:rPr>
                <w:rFonts w:ascii="Arial" w:hAnsi="Arial" w:cs="Arial"/>
                <w:sz w:val="20"/>
              </w:rPr>
            </w:pPr>
            <w:r w:rsidRPr="006619A1">
              <w:rPr>
                <w:rFonts w:ascii="Arial" w:hAnsi="Arial" w:cs="Arial"/>
                <w:sz w:val="20"/>
              </w:rPr>
              <w:t>202</w:t>
            </w:r>
            <w:r w:rsidR="006619A1" w:rsidRPr="006619A1">
              <w:rPr>
                <w:rFonts w:ascii="Arial" w:hAnsi="Arial" w:cs="Arial"/>
                <w:sz w:val="20"/>
              </w:rPr>
              <w:t>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853D8FA" w14:textId="21F1EC9C" w:rsidR="00177458" w:rsidRPr="006619A1" w:rsidRDefault="006619A1" w:rsidP="009F107C">
            <w:pPr>
              <w:pStyle w:val="STANDARDU3"/>
              <w:spacing w:before="60" w:after="60"/>
              <w:ind w:firstLine="0"/>
              <w:jc w:val="center"/>
              <w:rPr>
                <w:rFonts w:ascii="Arial" w:hAnsi="Arial" w:cs="Arial"/>
                <w:sz w:val="20"/>
              </w:rPr>
            </w:pPr>
            <w:r w:rsidRPr="006619A1">
              <w:rPr>
                <w:rFonts w:ascii="Arial" w:hAnsi="Arial" w:cs="Arial"/>
                <w:sz w:val="20"/>
              </w:rPr>
              <w:t>2023</w:t>
            </w:r>
          </w:p>
        </w:tc>
      </w:tr>
      <w:tr w:rsidR="00177458" w:rsidRPr="00A02EB3" w14:paraId="782A4C4A" w14:textId="77777777" w:rsidTr="00297D2F">
        <w:trPr>
          <w:cantSplit/>
          <w:trHeight w:hRule="exact" w:val="113"/>
        </w:trPr>
        <w:tc>
          <w:tcPr>
            <w:tcW w:w="5190" w:type="dxa"/>
            <w:tcBorders>
              <w:top w:val="single" w:sz="4" w:space="0" w:color="auto"/>
              <w:left w:val="single" w:sz="4" w:space="0" w:color="auto"/>
              <w:bottom w:val="nil"/>
              <w:right w:val="single" w:sz="4" w:space="0" w:color="auto"/>
            </w:tcBorders>
          </w:tcPr>
          <w:p w14:paraId="5C604FA7" w14:textId="77777777" w:rsidR="00177458" w:rsidRPr="00A02EB3" w:rsidRDefault="00177458">
            <w:pPr>
              <w:pStyle w:val="STANDARDU3"/>
              <w:spacing w:line="276" w:lineRule="auto"/>
              <w:ind w:firstLine="0"/>
              <w:jc w:val="both"/>
              <w:rPr>
                <w:rFonts w:ascii="Arial" w:hAnsi="Arial" w:cs="Arial"/>
                <w:color w:val="FF0000"/>
                <w:sz w:val="20"/>
              </w:rPr>
            </w:pPr>
          </w:p>
        </w:tc>
        <w:tc>
          <w:tcPr>
            <w:tcW w:w="1995" w:type="dxa"/>
            <w:tcBorders>
              <w:top w:val="single" w:sz="4" w:space="0" w:color="auto"/>
              <w:left w:val="single" w:sz="4" w:space="0" w:color="auto"/>
              <w:bottom w:val="nil"/>
              <w:right w:val="single" w:sz="4" w:space="0" w:color="auto"/>
            </w:tcBorders>
          </w:tcPr>
          <w:p w14:paraId="75DC98C0" w14:textId="77777777" w:rsidR="00177458" w:rsidRPr="00A02EB3" w:rsidRDefault="00177458">
            <w:pPr>
              <w:pStyle w:val="STANDARDU3"/>
              <w:spacing w:line="276" w:lineRule="auto"/>
              <w:ind w:firstLine="0"/>
              <w:jc w:val="both"/>
              <w:rPr>
                <w:rFonts w:ascii="Arial" w:hAnsi="Arial" w:cs="Arial"/>
                <w:color w:val="FF0000"/>
                <w:sz w:val="20"/>
              </w:rPr>
            </w:pPr>
          </w:p>
        </w:tc>
        <w:tc>
          <w:tcPr>
            <w:tcW w:w="1995" w:type="dxa"/>
            <w:tcBorders>
              <w:top w:val="single" w:sz="4" w:space="0" w:color="auto"/>
              <w:left w:val="single" w:sz="4" w:space="0" w:color="auto"/>
              <w:bottom w:val="nil"/>
              <w:right w:val="single" w:sz="4" w:space="0" w:color="auto"/>
            </w:tcBorders>
          </w:tcPr>
          <w:p w14:paraId="2ADCEAD9" w14:textId="77777777" w:rsidR="00177458" w:rsidRPr="00A02EB3" w:rsidRDefault="00177458">
            <w:pPr>
              <w:pStyle w:val="STANDARDU3"/>
              <w:spacing w:line="276" w:lineRule="auto"/>
              <w:ind w:firstLine="0"/>
              <w:jc w:val="both"/>
              <w:rPr>
                <w:rFonts w:ascii="Arial" w:hAnsi="Arial" w:cs="Arial"/>
                <w:color w:val="FF0000"/>
                <w:sz w:val="20"/>
              </w:rPr>
            </w:pPr>
          </w:p>
        </w:tc>
      </w:tr>
      <w:tr w:rsidR="00297D2F" w:rsidRPr="00A02EB3" w14:paraId="24FA6E89" w14:textId="77777777" w:rsidTr="00297D2F">
        <w:trPr>
          <w:cantSplit/>
        </w:trPr>
        <w:tc>
          <w:tcPr>
            <w:tcW w:w="5190" w:type="dxa"/>
            <w:tcBorders>
              <w:top w:val="nil"/>
              <w:left w:val="single" w:sz="4" w:space="0" w:color="auto"/>
              <w:bottom w:val="nil"/>
              <w:right w:val="single" w:sz="4" w:space="0" w:color="auto"/>
            </w:tcBorders>
            <w:hideMark/>
          </w:tcPr>
          <w:p w14:paraId="09BD9B56" w14:textId="77777777" w:rsidR="00297D2F" w:rsidRPr="00A02EB3" w:rsidRDefault="00297D2F">
            <w:pPr>
              <w:pStyle w:val="STANDARDU3"/>
              <w:spacing w:line="276" w:lineRule="auto"/>
              <w:ind w:firstLine="0"/>
              <w:rPr>
                <w:rFonts w:ascii="Arial" w:hAnsi="Arial" w:cs="Arial"/>
                <w:sz w:val="20"/>
              </w:rPr>
            </w:pPr>
            <w:r>
              <w:rPr>
                <w:rFonts w:ascii="Arial" w:hAnsi="Arial" w:cs="Arial"/>
                <w:sz w:val="20"/>
              </w:rPr>
              <w:t>Section de fonctionnement</w:t>
            </w:r>
          </w:p>
        </w:tc>
        <w:tc>
          <w:tcPr>
            <w:tcW w:w="1995" w:type="dxa"/>
            <w:tcBorders>
              <w:top w:val="nil"/>
              <w:left w:val="single" w:sz="4" w:space="0" w:color="auto"/>
              <w:bottom w:val="nil"/>
              <w:right w:val="single" w:sz="4" w:space="0" w:color="auto"/>
            </w:tcBorders>
            <w:vAlign w:val="center"/>
            <w:hideMark/>
          </w:tcPr>
          <w:p w14:paraId="49FCEDCF" w14:textId="5E308DDC" w:rsidR="00297D2F" w:rsidRPr="00636676" w:rsidRDefault="006619A1" w:rsidP="00154157">
            <w:pPr>
              <w:pStyle w:val="STANDARDU3"/>
              <w:spacing w:line="276" w:lineRule="auto"/>
              <w:ind w:firstLine="0"/>
              <w:jc w:val="right"/>
              <w:rPr>
                <w:rFonts w:ascii="Arial" w:hAnsi="Arial" w:cs="Arial"/>
                <w:sz w:val="20"/>
              </w:rPr>
            </w:pPr>
            <w:r>
              <w:rPr>
                <w:rFonts w:ascii="Arial" w:hAnsi="Arial" w:cs="Arial"/>
                <w:sz w:val="20"/>
              </w:rPr>
              <w:t>49 966 913,02</w:t>
            </w:r>
          </w:p>
        </w:tc>
        <w:tc>
          <w:tcPr>
            <w:tcW w:w="1995" w:type="dxa"/>
            <w:tcBorders>
              <w:top w:val="nil"/>
              <w:left w:val="single" w:sz="4" w:space="0" w:color="auto"/>
              <w:bottom w:val="nil"/>
              <w:right w:val="single" w:sz="4" w:space="0" w:color="auto"/>
            </w:tcBorders>
            <w:vAlign w:val="center"/>
            <w:hideMark/>
          </w:tcPr>
          <w:p w14:paraId="073C078D" w14:textId="14291AD4" w:rsidR="00297D2F" w:rsidRPr="00636676" w:rsidRDefault="006619A1">
            <w:pPr>
              <w:pStyle w:val="STANDARDU3"/>
              <w:spacing w:line="276" w:lineRule="auto"/>
              <w:ind w:firstLine="0"/>
              <w:jc w:val="right"/>
              <w:rPr>
                <w:rFonts w:ascii="Arial" w:hAnsi="Arial" w:cs="Arial"/>
                <w:sz w:val="20"/>
              </w:rPr>
            </w:pPr>
            <w:r>
              <w:rPr>
                <w:rFonts w:ascii="Arial" w:hAnsi="Arial" w:cs="Arial"/>
                <w:sz w:val="20"/>
              </w:rPr>
              <w:t>52 590 716,34</w:t>
            </w:r>
          </w:p>
        </w:tc>
      </w:tr>
      <w:tr w:rsidR="00297D2F" w:rsidRPr="00A02EB3" w14:paraId="458407E5" w14:textId="77777777" w:rsidTr="00297D2F">
        <w:trPr>
          <w:cantSplit/>
        </w:trPr>
        <w:tc>
          <w:tcPr>
            <w:tcW w:w="5190" w:type="dxa"/>
            <w:tcBorders>
              <w:top w:val="nil"/>
              <w:left w:val="single" w:sz="4" w:space="0" w:color="auto"/>
              <w:bottom w:val="nil"/>
              <w:right w:val="single" w:sz="4" w:space="0" w:color="auto"/>
            </w:tcBorders>
            <w:hideMark/>
          </w:tcPr>
          <w:p w14:paraId="366F4E18" w14:textId="77777777" w:rsidR="00297D2F" w:rsidRPr="00A02EB3" w:rsidRDefault="00297D2F">
            <w:pPr>
              <w:pStyle w:val="STANDARDU3"/>
              <w:spacing w:line="276" w:lineRule="auto"/>
              <w:ind w:firstLine="0"/>
              <w:jc w:val="both"/>
              <w:rPr>
                <w:rFonts w:ascii="Arial" w:hAnsi="Arial" w:cs="Arial"/>
                <w:sz w:val="20"/>
              </w:rPr>
            </w:pPr>
            <w:r>
              <w:rPr>
                <w:rFonts w:ascii="Arial" w:hAnsi="Arial" w:cs="Arial"/>
                <w:sz w:val="20"/>
              </w:rPr>
              <w:t>Section d’investissement</w:t>
            </w:r>
          </w:p>
        </w:tc>
        <w:tc>
          <w:tcPr>
            <w:tcW w:w="1995" w:type="dxa"/>
            <w:tcBorders>
              <w:top w:val="nil"/>
              <w:left w:val="single" w:sz="4" w:space="0" w:color="auto"/>
              <w:bottom w:val="nil"/>
              <w:right w:val="single" w:sz="4" w:space="0" w:color="auto"/>
            </w:tcBorders>
            <w:vAlign w:val="center"/>
            <w:hideMark/>
          </w:tcPr>
          <w:p w14:paraId="6713BDC4" w14:textId="5E37C7BE" w:rsidR="00297D2F" w:rsidRPr="00A02EB3" w:rsidRDefault="006619A1" w:rsidP="00154157">
            <w:pPr>
              <w:pStyle w:val="STANDARDU3"/>
              <w:spacing w:line="276" w:lineRule="auto"/>
              <w:ind w:left="-97" w:firstLine="0"/>
              <w:jc w:val="right"/>
              <w:rPr>
                <w:rFonts w:ascii="Arial" w:hAnsi="Arial" w:cs="Arial"/>
                <w:sz w:val="20"/>
              </w:rPr>
            </w:pPr>
            <w:r>
              <w:rPr>
                <w:rFonts w:ascii="Arial" w:hAnsi="Arial" w:cs="Arial"/>
                <w:sz w:val="20"/>
              </w:rPr>
              <w:t>14 088 912,04</w:t>
            </w:r>
          </w:p>
        </w:tc>
        <w:tc>
          <w:tcPr>
            <w:tcW w:w="1995" w:type="dxa"/>
            <w:tcBorders>
              <w:top w:val="nil"/>
              <w:left w:val="single" w:sz="4" w:space="0" w:color="auto"/>
              <w:bottom w:val="nil"/>
              <w:right w:val="single" w:sz="4" w:space="0" w:color="auto"/>
            </w:tcBorders>
            <w:vAlign w:val="center"/>
            <w:hideMark/>
          </w:tcPr>
          <w:p w14:paraId="7B63FA3E" w14:textId="73AC2BF7" w:rsidR="00297D2F" w:rsidRPr="00A02EB3" w:rsidRDefault="006619A1" w:rsidP="009F107C">
            <w:pPr>
              <w:pStyle w:val="STANDARDU3"/>
              <w:spacing w:line="276" w:lineRule="auto"/>
              <w:ind w:left="-97" w:firstLine="0"/>
              <w:jc w:val="right"/>
              <w:rPr>
                <w:rFonts w:ascii="Arial" w:hAnsi="Arial" w:cs="Arial"/>
                <w:sz w:val="20"/>
              </w:rPr>
            </w:pPr>
            <w:r>
              <w:rPr>
                <w:rFonts w:ascii="Arial" w:hAnsi="Arial" w:cs="Arial"/>
                <w:sz w:val="20"/>
              </w:rPr>
              <w:t>13 546 547,23</w:t>
            </w:r>
          </w:p>
        </w:tc>
      </w:tr>
      <w:tr w:rsidR="00177458" w:rsidRPr="00A02EB3" w14:paraId="3DA1082C" w14:textId="77777777" w:rsidTr="00297D2F">
        <w:trPr>
          <w:cantSplit/>
          <w:trHeight w:hRule="exact" w:val="80"/>
        </w:trPr>
        <w:tc>
          <w:tcPr>
            <w:tcW w:w="5190" w:type="dxa"/>
            <w:tcBorders>
              <w:top w:val="nil"/>
              <w:left w:val="single" w:sz="4" w:space="0" w:color="auto"/>
              <w:bottom w:val="single" w:sz="4" w:space="0" w:color="auto"/>
              <w:right w:val="single" w:sz="4" w:space="0" w:color="auto"/>
            </w:tcBorders>
          </w:tcPr>
          <w:p w14:paraId="752FC144" w14:textId="77777777" w:rsidR="00177458" w:rsidRPr="00A02EB3" w:rsidRDefault="00177458">
            <w:pPr>
              <w:pStyle w:val="STANDARDU3"/>
              <w:spacing w:line="276" w:lineRule="auto"/>
              <w:ind w:firstLine="0"/>
              <w:jc w:val="both"/>
              <w:rPr>
                <w:rFonts w:ascii="Arial" w:hAnsi="Arial" w:cs="Arial"/>
                <w:sz w:val="20"/>
              </w:rPr>
            </w:pPr>
          </w:p>
        </w:tc>
        <w:tc>
          <w:tcPr>
            <w:tcW w:w="1995" w:type="dxa"/>
            <w:tcBorders>
              <w:top w:val="nil"/>
              <w:left w:val="single" w:sz="4" w:space="0" w:color="auto"/>
              <w:bottom w:val="single" w:sz="4" w:space="0" w:color="auto"/>
              <w:right w:val="single" w:sz="4" w:space="0" w:color="auto"/>
            </w:tcBorders>
          </w:tcPr>
          <w:p w14:paraId="44164F2E" w14:textId="77777777" w:rsidR="00177458" w:rsidRPr="0012303A" w:rsidRDefault="00177458">
            <w:pPr>
              <w:pStyle w:val="STANDARDU3"/>
              <w:spacing w:line="276" w:lineRule="auto"/>
              <w:ind w:firstLine="0"/>
              <w:jc w:val="both"/>
              <w:rPr>
                <w:rFonts w:ascii="Arial" w:hAnsi="Arial" w:cs="Arial"/>
                <w:color w:val="FF0000"/>
                <w:sz w:val="20"/>
              </w:rPr>
            </w:pPr>
          </w:p>
        </w:tc>
        <w:tc>
          <w:tcPr>
            <w:tcW w:w="1995" w:type="dxa"/>
            <w:tcBorders>
              <w:top w:val="nil"/>
              <w:left w:val="single" w:sz="4" w:space="0" w:color="auto"/>
              <w:bottom w:val="single" w:sz="4" w:space="0" w:color="auto"/>
              <w:right w:val="single" w:sz="4" w:space="0" w:color="auto"/>
            </w:tcBorders>
          </w:tcPr>
          <w:p w14:paraId="26E86CC2" w14:textId="77777777" w:rsidR="00177458" w:rsidRPr="00A02EB3" w:rsidRDefault="00177458">
            <w:pPr>
              <w:pStyle w:val="STANDARDU3"/>
              <w:spacing w:line="276" w:lineRule="auto"/>
              <w:ind w:firstLine="0"/>
              <w:jc w:val="both"/>
              <w:rPr>
                <w:rFonts w:ascii="Arial" w:hAnsi="Arial" w:cs="Arial"/>
                <w:color w:val="FF0000"/>
                <w:sz w:val="20"/>
              </w:rPr>
            </w:pPr>
          </w:p>
        </w:tc>
      </w:tr>
      <w:tr w:rsidR="00177458" w:rsidRPr="00A02EB3" w14:paraId="7735E686" w14:textId="77777777" w:rsidTr="00297D2F">
        <w:trPr>
          <w:cantSplit/>
        </w:trPr>
        <w:tc>
          <w:tcPr>
            <w:tcW w:w="5190" w:type="dxa"/>
            <w:tcBorders>
              <w:top w:val="single" w:sz="4" w:space="0" w:color="auto"/>
              <w:left w:val="single" w:sz="4" w:space="0" w:color="auto"/>
              <w:bottom w:val="single" w:sz="4" w:space="0" w:color="auto"/>
              <w:right w:val="single" w:sz="4" w:space="0" w:color="auto"/>
            </w:tcBorders>
            <w:vAlign w:val="center"/>
            <w:hideMark/>
          </w:tcPr>
          <w:p w14:paraId="65C35494" w14:textId="77777777" w:rsidR="00177458" w:rsidRPr="00A02EB3" w:rsidRDefault="003A3763" w:rsidP="009F107C">
            <w:pPr>
              <w:pStyle w:val="STANDARDU3"/>
              <w:spacing w:before="60" w:after="60"/>
              <w:ind w:firstLine="0"/>
              <w:rPr>
                <w:rFonts w:ascii="Arial" w:hAnsi="Arial" w:cs="Arial"/>
                <w:sz w:val="20"/>
              </w:rPr>
            </w:pPr>
            <w:r>
              <w:rPr>
                <w:rFonts w:ascii="Arial" w:hAnsi="Arial" w:cs="Arial"/>
                <w:sz w:val="20"/>
              </w:rPr>
              <w:t>Total</w:t>
            </w:r>
          </w:p>
        </w:tc>
        <w:tc>
          <w:tcPr>
            <w:tcW w:w="1995" w:type="dxa"/>
            <w:tcBorders>
              <w:top w:val="single" w:sz="4" w:space="0" w:color="auto"/>
              <w:left w:val="single" w:sz="4" w:space="0" w:color="auto"/>
              <w:bottom w:val="single" w:sz="4" w:space="0" w:color="auto"/>
              <w:right w:val="single" w:sz="4" w:space="0" w:color="auto"/>
            </w:tcBorders>
            <w:vAlign w:val="center"/>
          </w:tcPr>
          <w:p w14:paraId="11908E61" w14:textId="6BAE89D3" w:rsidR="00177458" w:rsidRPr="00636676" w:rsidRDefault="006619A1" w:rsidP="009F107C">
            <w:pPr>
              <w:pStyle w:val="STANDARDU3"/>
              <w:spacing w:before="60" w:after="60"/>
              <w:ind w:firstLine="0"/>
              <w:jc w:val="right"/>
              <w:rPr>
                <w:rFonts w:ascii="Arial" w:hAnsi="Arial" w:cs="Arial"/>
                <w:sz w:val="20"/>
              </w:rPr>
            </w:pPr>
            <w:r>
              <w:rPr>
                <w:rFonts w:ascii="Arial" w:hAnsi="Arial" w:cs="Arial"/>
                <w:sz w:val="20"/>
              </w:rPr>
              <w:t>64 055 825,06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1B2E631" w14:textId="0BB638A4" w:rsidR="00177458" w:rsidRPr="00A02EB3" w:rsidRDefault="006619A1" w:rsidP="009F107C">
            <w:pPr>
              <w:pStyle w:val="STANDARDU3"/>
              <w:spacing w:before="60" w:after="60"/>
              <w:ind w:firstLine="0"/>
              <w:jc w:val="right"/>
              <w:rPr>
                <w:rFonts w:ascii="Arial" w:hAnsi="Arial" w:cs="Arial"/>
                <w:sz w:val="20"/>
              </w:rPr>
            </w:pPr>
            <w:r>
              <w:rPr>
                <w:rFonts w:ascii="Arial" w:hAnsi="Arial" w:cs="Arial"/>
                <w:sz w:val="20"/>
              </w:rPr>
              <w:t>66 137 263,57</w:t>
            </w:r>
          </w:p>
        </w:tc>
      </w:tr>
    </w:tbl>
    <w:p w14:paraId="69D9A547" w14:textId="77777777" w:rsidR="009A14F1" w:rsidRDefault="009A14F1" w:rsidP="00DA7ACB">
      <w:pPr>
        <w:ind w:right="-284"/>
        <w:rPr>
          <w:rFonts w:ascii="Arial" w:hAnsi="Arial" w:cs="Arial"/>
          <w:b/>
          <w:sz w:val="22"/>
          <w:szCs w:val="22"/>
        </w:rPr>
      </w:pPr>
    </w:p>
    <w:p w14:paraId="5DA685B5" w14:textId="77777777" w:rsidR="0082344D" w:rsidRDefault="0082344D" w:rsidP="00F87106">
      <w:pPr>
        <w:jc w:val="both"/>
        <w:rPr>
          <w:rFonts w:ascii="Arial" w:hAnsi="Arial" w:cs="Arial"/>
          <w:sz w:val="22"/>
          <w:szCs w:val="22"/>
        </w:rPr>
      </w:pPr>
    </w:p>
    <w:p w14:paraId="086A9E50" w14:textId="77777777" w:rsidR="00892562" w:rsidRPr="00103526" w:rsidRDefault="00892562" w:rsidP="00892562">
      <w:pPr>
        <w:ind w:right="-284"/>
        <w:jc w:val="both"/>
        <w:rPr>
          <w:rFonts w:ascii="Arial" w:hAnsi="Arial" w:cs="Arial"/>
          <w:sz w:val="22"/>
          <w:szCs w:val="22"/>
        </w:rPr>
      </w:pPr>
      <w:r w:rsidRPr="00103526">
        <w:rPr>
          <w:rFonts w:ascii="Arial" w:hAnsi="Arial" w:cs="Arial"/>
          <w:sz w:val="22"/>
          <w:szCs w:val="22"/>
        </w:rPr>
        <w:t>Le budget 202</w:t>
      </w:r>
      <w:r>
        <w:rPr>
          <w:rFonts w:ascii="Arial" w:hAnsi="Arial" w:cs="Arial"/>
          <w:sz w:val="22"/>
          <w:szCs w:val="22"/>
        </w:rPr>
        <w:t>3</w:t>
      </w:r>
      <w:r w:rsidRPr="00103526">
        <w:rPr>
          <w:rFonts w:ascii="Arial" w:hAnsi="Arial" w:cs="Arial"/>
          <w:sz w:val="22"/>
          <w:szCs w:val="22"/>
        </w:rPr>
        <w:t>, en restant attentif au respect des grands équilibres financiers, poursuit les objectifs principaux suivants :</w:t>
      </w:r>
    </w:p>
    <w:p w14:paraId="7D481244" w14:textId="77777777" w:rsidR="00892562" w:rsidRPr="00103526" w:rsidRDefault="00892562" w:rsidP="00892562">
      <w:pPr>
        <w:ind w:right="-284"/>
        <w:jc w:val="both"/>
        <w:rPr>
          <w:rFonts w:ascii="Arial" w:hAnsi="Arial" w:cs="Arial"/>
          <w:sz w:val="22"/>
          <w:szCs w:val="22"/>
        </w:rPr>
      </w:pPr>
    </w:p>
    <w:p w14:paraId="50F1A52D" w14:textId="77777777" w:rsidR="00892562" w:rsidRPr="004D2FF2" w:rsidRDefault="00892562" w:rsidP="00892562">
      <w:pPr>
        <w:pStyle w:val="Paragraphedeliste"/>
        <w:numPr>
          <w:ilvl w:val="0"/>
          <w:numId w:val="6"/>
        </w:numPr>
        <w:ind w:right="-284"/>
        <w:jc w:val="both"/>
        <w:rPr>
          <w:rFonts w:ascii="Arial" w:hAnsi="Arial" w:cs="Arial"/>
          <w:sz w:val="22"/>
          <w:szCs w:val="22"/>
        </w:rPr>
      </w:pPr>
      <w:r w:rsidRPr="004D2FF2">
        <w:rPr>
          <w:rFonts w:ascii="Arial" w:hAnsi="Arial" w:cs="Arial"/>
          <w:sz w:val="22"/>
          <w:szCs w:val="22"/>
        </w:rPr>
        <w:t>Maintenir et améliorer un service public communal de qualité, dont le rôle en matière de cohésion sociale et de solidarité est de plus en plus prégnant, en ces périodes de contraction et de concentration des administrations publiques de l’Etat</w:t>
      </w:r>
      <w:r>
        <w:rPr>
          <w:rFonts w:ascii="Arial" w:hAnsi="Arial" w:cs="Arial"/>
          <w:sz w:val="22"/>
          <w:szCs w:val="22"/>
        </w:rPr>
        <w:t> ;</w:t>
      </w:r>
    </w:p>
    <w:p w14:paraId="615A8D88" w14:textId="77777777" w:rsidR="00892562" w:rsidRPr="004D2FF2" w:rsidRDefault="00892562" w:rsidP="00892562">
      <w:pPr>
        <w:pStyle w:val="Paragraphedeliste"/>
        <w:numPr>
          <w:ilvl w:val="0"/>
          <w:numId w:val="6"/>
        </w:numPr>
        <w:ind w:right="-284"/>
        <w:jc w:val="both"/>
        <w:rPr>
          <w:rFonts w:ascii="Arial" w:hAnsi="Arial" w:cs="Arial"/>
          <w:sz w:val="22"/>
          <w:szCs w:val="22"/>
        </w:rPr>
      </w:pPr>
      <w:r w:rsidRPr="004D2FF2">
        <w:rPr>
          <w:rFonts w:ascii="Arial" w:hAnsi="Arial" w:cs="Arial"/>
          <w:sz w:val="22"/>
          <w:szCs w:val="22"/>
        </w:rPr>
        <w:t>Sans augmentation de la fiscalité locale, dans un contexte inflationniste particulièrement violent ;</w:t>
      </w:r>
    </w:p>
    <w:p w14:paraId="69F4809B" w14:textId="77777777" w:rsidR="00892562" w:rsidRPr="004D2FF2" w:rsidRDefault="00892562" w:rsidP="00892562">
      <w:pPr>
        <w:pStyle w:val="Paragraphedeliste"/>
        <w:numPr>
          <w:ilvl w:val="0"/>
          <w:numId w:val="6"/>
        </w:numPr>
        <w:ind w:right="-284"/>
        <w:jc w:val="both"/>
        <w:rPr>
          <w:rFonts w:ascii="Arial" w:hAnsi="Arial" w:cs="Arial"/>
          <w:sz w:val="22"/>
          <w:szCs w:val="22"/>
        </w:rPr>
      </w:pPr>
      <w:r w:rsidRPr="004D2FF2">
        <w:rPr>
          <w:rFonts w:ascii="Arial" w:hAnsi="Arial" w:cs="Arial"/>
          <w:sz w:val="22"/>
          <w:szCs w:val="22"/>
        </w:rPr>
        <w:t>U</w:t>
      </w:r>
      <w:r>
        <w:rPr>
          <w:rFonts w:ascii="Arial" w:hAnsi="Arial" w:cs="Arial"/>
          <w:sz w:val="22"/>
          <w:szCs w:val="22"/>
        </w:rPr>
        <w:t>ne</w:t>
      </w:r>
      <w:r w:rsidRPr="004D2FF2">
        <w:rPr>
          <w:rFonts w:ascii="Arial" w:hAnsi="Arial" w:cs="Arial"/>
          <w:sz w:val="22"/>
          <w:szCs w:val="22"/>
        </w:rPr>
        <w:t xml:space="preserve"> politique sociale renforcée, pour des habitants confrontés à une inflation galopante et à l’explosion de leurs charges d’achat d’énergie, par l’instauration du taux de participation individualisé ;</w:t>
      </w:r>
    </w:p>
    <w:p w14:paraId="63F6B138" w14:textId="77777777" w:rsidR="00892562" w:rsidRPr="004D2FF2" w:rsidRDefault="00892562" w:rsidP="00892562">
      <w:pPr>
        <w:pStyle w:val="Paragraphedeliste"/>
        <w:numPr>
          <w:ilvl w:val="0"/>
          <w:numId w:val="6"/>
        </w:numPr>
        <w:ind w:right="-284"/>
        <w:jc w:val="both"/>
        <w:rPr>
          <w:rFonts w:ascii="Arial" w:hAnsi="Arial" w:cs="Arial"/>
          <w:sz w:val="22"/>
          <w:szCs w:val="22"/>
        </w:rPr>
      </w:pPr>
      <w:r w:rsidRPr="004D2FF2">
        <w:rPr>
          <w:rFonts w:ascii="Arial" w:hAnsi="Arial" w:cs="Arial"/>
          <w:sz w:val="22"/>
          <w:szCs w:val="22"/>
        </w:rPr>
        <w:t>Poursuivre la démarche de transition écologique par une politique de rénovation bâtimentaire régulière d’équipements publics dans un double objectif d’entretien du bâti et de réduction de la consommation énergétique.</w:t>
      </w:r>
    </w:p>
    <w:p w14:paraId="319B6393" w14:textId="75B67113" w:rsidR="00CB71B3" w:rsidRPr="00DA1113" w:rsidRDefault="00CB71B3" w:rsidP="00F87106">
      <w:pPr>
        <w:jc w:val="both"/>
        <w:rPr>
          <w:rFonts w:ascii="Arial" w:hAnsi="Arial" w:cs="Arial"/>
          <w:color w:val="FF0000"/>
          <w:sz w:val="22"/>
          <w:szCs w:val="22"/>
        </w:rPr>
      </w:pPr>
    </w:p>
    <w:p w14:paraId="3147CA15" w14:textId="1A37CD90" w:rsidR="0082344D" w:rsidRPr="00B108BD" w:rsidRDefault="00A91E30" w:rsidP="0082344D">
      <w:pPr>
        <w:ind w:right="-284"/>
        <w:jc w:val="both"/>
        <w:rPr>
          <w:rFonts w:ascii="Arial" w:hAnsi="Arial" w:cs="Arial"/>
          <w:sz w:val="22"/>
          <w:szCs w:val="22"/>
        </w:rPr>
      </w:pPr>
      <w:r w:rsidRPr="00B108BD">
        <w:rPr>
          <w:rFonts w:ascii="Arial" w:hAnsi="Arial" w:cs="Arial"/>
          <w:sz w:val="22"/>
          <w:szCs w:val="22"/>
        </w:rPr>
        <w:t xml:space="preserve">Les dépenses de renouvellement du matériel et des équipements représentent le poste le plus important du </w:t>
      </w:r>
      <w:r w:rsidR="0082344D" w:rsidRPr="00B108BD">
        <w:rPr>
          <w:rFonts w:ascii="Arial" w:hAnsi="Arial" w:cs="Arial"/>
          <w:sz w:val="22"/>
          <w:szCs w:val="22"/>
        </w:rPr>
        <w:t>budget 202</w:t>
      </w:r>
      <w:r w:rsidRPr="00B108BD">
        <w:rPr>
          <w:rFonts w:ascii="Arial" w:hAnsi="Arial" w:cs="Arial"/>
          <w:sz w:val="22"/>
          <w:szCs w:val="22"/>
        </w:rPr>
        <w:t xml:space="preserve">3. Les </w:t>
      </w:r>
      <w:r w:rsidR="0082344D" w:rsidRPr="00B108BD">
        <w:rPr>
          <w:rFonts w:ascii="Arial" w:hAnsi="Arial" w:cs="Arial"/>
          <w:sz w:val="22"/>
          <w:szCs w:val="22"/>
        </w:rPr>
        <w:t>investissements de transition écologique favorisant les économies d’énergie et la transition énergétique des bâtiments communaux</w:t>
      </w:r>
      <w:r w:rsidRPr="00B108BD">
        <w:rPr>
          <w:rFonts w:ascii="Arial" w:hAnsi="Arial" w:cs="Arial"/>
          <w:sz w:val="22"/>
          <w:szCs w:val="22"/>
        </w:rPr>
        <w:t xml:space="preserve"> dans un contexte de sobriété énergétique demeurent une priorité</w:t>
      </w:r>
      <w:r w:rsidR="0082344D" w:rsidRPr="00B108BD">
        <w:rPr>
          <w:rFonts w:ascii="Arial" w:hAnsi="Arial" w:cs="Arial"/>
          <w:sz w:val="22"/>
          <w:szCs w:val="22"/>
        </w:rPr>
        <w:t xml:space="preserve">. Des enveloppes sont prévues pour le remplacement des balayeuses et la poursuite du remplacement des véhicules légers thermiques par des électriques, la réfection des toitures du centre technique municipal et du gymnase de la Paix </w:t>
      </w:r>
      <w:r w:rsidR="00B108BD" w:rsidRPr="00B108BD">
        <w:rPr>
          <w:rFonts w:ascii="Arial" w:hAnsi="Arial" w:cs="Arial"/>
          <w:sz w:val="22"/>
          <w:szCs w:val="22"/>
        </w:rPr>
        <w:t>avec isolation thermique</w:t>
      </w:r>
      <w:r w:rsidR="0082344D" w:rsidRPr="00B108BD">
        <w:rPr>
          <w:rFonts w:ascii="Arial" w:hAnsi="Arial" w:cs="Arial"/>
          <w:sz w:val="22"/>
          <w:szCs w:val="22"/>
        </w:rPr>
        <w:t xml:space="preserve">. </w:t>
      </w:r>
    </w:p>
    <w:p w14:paraId="2A204CA4" w14:textId="77777777" w:rsidR="0082344D" w:rsidRPr="00DA1113" w:rsidRDefault="0082344D" w:rsidP="0082344D">
      <w:pPr>
        <w:ind w:right="-284"/>
        <w:jc w:val="both"/>
        <w:rPr>
          <w:rFonts w:ascii="Arial" w:hAnsi="Arial" w:cs="Arial"/>
          <w:color w:val="FF0000"/>
          <w:sz w:val="22"/>
          <w:szCs w:val="22"/>
        </w:rPr>
      </w:pPr>
    </w:p>
    <w:p w14:paraId="3428EE38" w14:textId="11FF552E" w:rsidR="0082344D" w:rsidRDefault="00B108BD" w:rsidP="0082344D">
      <w:pPr>
        <w:ind w:right="-284"/>
        <w:jc w:val="both"/>
        <w:rPr>
          <w:rFonts w:ascii="Arial" w:hAnsi="Arial" w:cs="Arial"/>
          <w:sz w:val="22"/>
          <w:szCs w:val="22"/>
        </w:rPr>
      </w:pPr>
      <w:r w:rsidRPr="00B108BD">
        <w:rPr>
          <w:rFonts w:ascii="Arial" w:hAnsi="Arial" w:cs="Arial"/>
          <w:sz w:val="22"/>
          <w:szCs w:val="22"/>
        </w:rPr>
        <w:t xml:space="preserve">L’accent est également mis </w:t>
      </w:r>
      <w:r>
        <w:rPr>
          <w:rFonts w:ascii="Arial" w:hAnsi="Arial" w:cs="Arial"/>
          <w:sz w:val="22"/>
          <w:szCs w:val="22"/>
        </w:rPr>
        <w:t xml:space="preserve">sur les </w:t>
      </w:r>
      <w:r w:rsidRPr="00B108BD">
        <w:rPr>
          <w:rFonts w:ascii="Arial" w:hAnsi="Arial" w:cs="Arial"/>
          <w:sz w:val="22"/>
          <w:szCs w:val="22"/>
        </w:rPr>
        <w:t xml:space="preserve">interventions visant à améliorer le cadre de vie des fresnois, </w:t>
      </w:r>
      <w:r>
        <w:rPr>
          <w:rFonts w:ascii="Arial" w:hAnsi="Arial" w:cs="Arial"/>
          <w:sz w:val="22"/>
          <w:szCs w:val="22"/>
        </w:rPr>
        <w:t xml:space="preserve">avec les travaux de </w:t>
      </w:r>
      <w:r w:rsidRPr="00B108BD">
        <w:rPr>
          <w:rFonts w:ascii="Arial" w:hAnsi="Arial" w:cs="Arial"/>
          <w:sz w:val="22"/>
          <w:szCs w:val="22"/>
        </w:rPr>
        <w:t>réhabilitation du Parc des sports, les travaux de végétalisation des cours d’écoles et des allées piétonnes ainsi que les plantations d’arbres.</w:t>
      </w:r>
    </w:p>
    <w:p w14:paraId="0B73822E" w14:textId="6955E897" w:rsidR="00B108BD" w:rsidRDefault="00B108BD" w:rsidP="0082344D">
      <w:pPr>
        <w:ind w:right="-284"/>
        <w:jc w:val="both"/>
        <w:rPr>
          <w:rFonts w:ascii="Arial" w:hAnsi="Arial" w:cs="Arial"/>
          <w:sz w:val="22"/>
          <w:szCs w:val="22"/>
        </w:rPr>
      </w:pPr>
    </w:p>
    <w:p w14:paraId="1FC8C671" w14:textId="7CF7DD5E" w:rsidR="00B108BD" w:rsidRPr="00B108BD" w:rsidRDefault="00B108BD" w:rsidP="0082344D">
      <w:pPr>
        <w:ind w:right="-284"/>
        <w:jc w:val="both"/>
        <w:rPr>
          <w:rFonts w:ascii="Arial" w:hAnsi="Arial" w:cs="Arial"/>
          <w:sz w:val="22"/>
          <w:szCs w:val="22"/>
        </w:rPr>
      </w:pPr>
      <w:r>
        <w:rPr>
          <w:rFonts w:ascii="Arial" w:hAnsi="Arial" w:cs="Arial"/>
          <w:sz w:val="22"/>
          <w:szCs w:val="22"/>
        </w:rPr>
        <w:lastRenderedPageBreak/>
        <w:t xml:space="preserve">Enfin des crédits sont également inscrits afin de poursuivre l’adaptation et la mise aux normes des équipements </w:t>
      </w:r>
      <w:r w:rsidR="00CD213E">
        <w:rPr>
          <w:rFonts w:ascii="Arial" w:hAnsi="Arial" w:cs="Arial"/>
          <w:sz w:val="22"/>
          <w:szCs w:val="22"/>
        </w:rPr>
        <w:t>pour les rendre accessibles à tout type de handi</w:t>
      </w:r>
      <w:r w:rsidR="00470EF6">
        <w:rPr>
          <w:rFonts w:ascii="Arial" w:hAnsi="Arial" w:cs="Arial"/>
          <w:sz w:val="22"/>
          <w:szCs w:val="22"/>
        </w:rPr>
        <w:t>c</w:t>
      </w:r>
      <w:r w:rsidR="00CD213E">
        <w:rPr>
          <w:rFonts w:ascii="Arial" w:hAnsi="Arial" w:cs="Arial"/>
          <w:sz w:val="22"/>
          <w:szCs w:val="22"/>
        </w:rPr>
        <w:t>ap.</w:t>
      </w:r>
    </w:p>
    <w:p w14:paraId="3D6DA91C" w14:textId="77777777" w:rsidR="0082344D" w:rsidRDefault="0082344D" w:rsidP="009F107C">
      <w:pPr>
        <w:ind w:right="-284"/>
        <w:rPr>
          <w:rFonts w:ascii="Arial" w:hAnsi="Arial" w:cs="Arial"/>
          <w:b/>
          <w:sz w:val="22"/>
          <w:szCs w:val="22"/>
        </w:rPr>
      </w:pPr>
    </w:p>
    <w:p w14:paraId="32FD6207" w14:textId="77777777" w:rsidR="0082344D" w:rsidRDefault="0082344D" w:rsidP="009F107C">
      <w:pPr>
        <w:ind w:right="-284"/>
        <w:rPr>
          <w:rFonts w:ascii="Arial" w:hAnsi="Arial" w:cs="Arial"/>
          <w:b/>
          <w:sz w:val="22"/>
          <w:szCs w:val="22"/>
        </w:rPr>
      </w:pPr>
    </w:p>
    <w:p w14:paraId="3DA66BA1" w14:textId="77777777" w:rsidR="0082344D" w:rsidRDefault="0082344D" w:rsidP="009F107C">
      <w:pPr>
        <w:ind w:right="-284"/>
        <w:rPr>
          <w:rFonts w:ascii="Arial" w:hAnsi="Arial" w:cs="Arial"/>
          <w:b/>
          <w:sz w:val="22"/>
          <w:szCs w:val="22"/>
        </w:rPr>
      </w:pPr>
    </w:p>
    <w:p w14:paraId="347BC519" w14:textId="77777777" w:rsidR="009F107C" w:rsidRDefault="0059605E" w:rsidP="009F107C">
      <w:pPr>
        <w:ind w:right="-284"/>
        <w:rPr>
          <w:rFonts w:ascii="Arial" w:hAnsi="Arial" w:cs="Arial"/>
          <w:b/>
          <w:sz w:val="22"/>
          <w:szCs w:val="22"/>
        </w:rPr>
      </w:pPr>
      <w:r>
        <w:rPr>
          <w:rFonts w:ascii="Arial" w:hAnsi="Arial" w:cs="Arial"/>
          <w:b/>
          <w:sz w:val="22"/>
          <w:szCs w:val="22"/>
        </w:rPr>
        <w:t>A</w:t>
      </w:r>
      <w:r w:rsidR="00177458">
        <w:rPr>
          <w:rFonts w:ascii="Arial" w:hAnsi="Arial" w:cs="Arial"/>
          <w:b/>
          <w:sz w:val="22"/>
          <w:szCs w:val="22"/>
        </w:rPr>
        <w:t xml:space="preserve"> – Section</w:t>
      </w:r>
      <w:r w:rsidR="009A14F1" w:rsidRPr="009A14F1">
        <w:rPr>
          <w:rFonts w:ascii="Arial" w:hAnsi="Arial" w:cs="Arial"/>
          <w:b/>
          <w:sz w:val="22"/>
          <w:szCs w:val="22"/>
        </w:rPr>
        <w:t xml:space="preserve"> de fonctionnement</w:t>
      </w:r>
      <w:r w:rsidR="00DA7ACB" w:rsidRPr="009A14F1">
        <w:rPr>
          <w:rFonts w:ascii="Arial" w:hAnsi="Arial" w:cs="Arial"/>
          <w:b/>
          <w:sz w:val="22"/>
          <w:szCs w:val="22"/>
        </w:rPr>
        <w:t xml:space="preserve"> </w:t>
      </w:r>
    </w:p>
    <w:p w14:paraId="0B45201C" w14:textId="77777777" w:rsidR="00D41AFA" w:rsidRDefault="00D41AFA" w:rsidP="009F107C">
      <w:pPr>
        <w:ind w:right="-284"/>
        <w:rPr>
          <w:rFonts w:ascii="Arial" w:hAnsi="Arial" w:cs="Arial"/>
          <w:b/>
          <w:sz w:val="22"/>
          <w:szCs w:val="22"/>
        </w:rPr>
      </w:pPr>
    </w:p>
    <w:p w14:paraId="75ED8558" w14:textId="77777777" w:rsidR="00D41AFA" w:rsidRDefault="00D41AFA" w:rsidP="009F107C">
      <w:pPr>
        <w:ind w:right="-284"/>
        <w:rPr>
          <w:rFonts w:ascii="Arial" w:hAnsi="Arial" w:cs="Arial"/>
          <w:sz w:val="22"/>
          <w:szCs w:val="22"/>
        </w:rPr>
      </w:pPr>
      <w:r w:rsidRPr="00D41AFA">
        <w:rPr>
          <w:rFonts w:ascii="Arial" w:hAnsi="Arial" w:cs="Arial"/>
          <w:sz w:val="22"/>
          <w:szCs w:val="22"/>
        </w:rPr>
        <w:t>Par rapport au budget primitif précédent, cette section présente les évolutions suivantes :</w:t>
      </w:r>
    </w:p>
    <w:p w14:paraId="3421837F" w14:textId="77777777" w:rsidR="0082344D" w:rsidRPr="00D41AFA" w:rsidRDefault="0082344D" w:rsidP="009F107C">
      <w:pPr>
        <w:ind w:right="-284"/>
        <w:rPr>
          <w:rFonts w:ascii="Arial" w:hAnsi="Arial" w:cs="Arial"/>
          <w:sz w:val="22"/>
          <w:szCs w:val="22"/>
        </w:rPr>
      </w:pPr>
    </w:p>
    <w:p w14:paraId="04BE62CD" w14:textId="5645F112" w:rsidR="00D41AFA" w:rsidRPr="009B491B" w:rsidRDefault="00D41AFA" w:rsidP="00D41AFA">
      <w:pPr>
        <w:pStyle w:val="Paragraphedeliste"/>
        <w:numPr>
          <w:ilvl w:val="0"/>
          <w:numId w:val="4"/>
        </w:numPr>
        <w:ind w:right="-284"/>
        <w:rPr>
          <w:rFonts w:ascii="Arial" w:hAnsi="Arial" w:cs="Arial"/>
          <w:sz w:val="22"/>
          <w:szCs w:val="22"/>
        </w:rPr>
      </w:pPr>
      <w:r w:rsidRPr="009B491B">
        <w:rPr>
          <w:rFonts w:ascii="Arial" w:hAnsi="Arial" w:cs="Arial"/>
          <w:sz w:val="22"/>
          <w:szCs w:val="22"/>
        </w:rPr>
        <w:t xml:space="preserve">Recettes totales . . . . . . . . . . . </w:t>
      </w:r>
      <w:r w:rsidR="009B491B" w:rsidRPr="009B491B">
        <w:rPr>
          <w:rFonts w:ascii="Arial" w:hAnsi="Arial" w:cs="Arial"/>
          <w:sz w:val="22"/>
          <w:szCs w:val="22"/>
        </w:rPr>
        <w:t xml:space="preserve">. . . . . . . . . . . . . . </w:t>
      </w:r>
      <w:r w:rsidR="009B491B" w:rsidRPr="009B491B">
        <w:rPr>
          <w:rFonts w:ascii="Arial" w:hAnsi="Arial" w:cs="Arial"/>
          <w:sz w:val="22"/>
          <w:szCs w:val="22"/>
        </w:rPr>
        <w:tab/>
        <w:t>+ 5,</w:t>
      </w:r>
      <w:r w:rsidR="00DA1113">
        <w:rPr>
          <w:rFonts w:ascii="Arial" w:hAnsi="Arial" w:cs="Arial"/>
          <w:sz w:val="22"/>
          <w:szCs w:val="22"/>
        </w:rPr>
        <w:t>25</w:t>
      </w:r>
      <w:r w:rsidR="009B491B" w:rsidRPr="009B491B">
        <w:rPr>
          <w:rFonts w:ascii="Arial" w:hAnsi="Arial" w:cs="Arial"/>
          <w:sz w:val="22"/>
          <w:szCs w:val="22"/>
        </w:rPr>
        <w:t xml:space="preserve"> </w:t>
      </w:r>
      <w:r w:rsidRPr="009B491B">
        <w:rPr>
          <w:rFonts w:ascii="Arial" w:hAnsi="Arial" w:cs="Arial"/>
          <w:sz w:val="22"/>
          <w:szCs w:val="22"/>
        </w:rPr>
        <w:t>%</w:t>
      </w:r>
    </w:p>
    <w:p w14:paraId="16E106C7" w14:textId="3C0D4EBC" w:rsidR="00D41AFA" w:rsidRPr="009B491B" w:rsidRDefault="00D41AFA" w:rsidP="00D41AFA">
      <w:pPr>
        <w:pStyle w:val="Paragraphedeliste"/>
        <w:numPr>
          <w:ilvl w:val="0"/>
          <w:numId w:val="4"/>
        </w:numPr>
        <w:ind w:right="-284"/>
        <w:rPr>
          <w:rFonts w:ascii="Arial" w:hAnsi="Arial" w:cs="Arial"/>
          <w:sz w:val="22"/>
          <w:szCs w:val="22"/>
        </w:rPr>
      </w:pPr>
      <w:r w:rsidRPr="009B491B">
        <w:rPr>
          <w:rFonts w:ascii="Arial" w:hAnsi="Arial" w:cs="Arial"/>
          <w:sz w:val="22"/>
          <w:szCs w:val="22"/>
        </w:rPr>
        <w:t>Dépenses réelles de fon</w:t>
      </w:r>
      <w:r w:rsidR="009B491B" w:rsidRPr="009B491B">
        <w:rPr>
          <w:rFonts w:ascii="Arial" w:hAnsi="Arial" w:cs="Arial"/>
          <w:sz w:val="22"/>
          <w:szCs w:val="22"/>
        </w:rPr>
        <w:t xml:space="preserve">ctionnement . . . . . . . . </w:t>
      </w:r>
      <w:r w:rsidR="009B491B" w:rsidRPr="009B491B">
        <w:rPr>
          <w:rFonts w:ascii="Arial" w:hAnsi="Arial" w:cs="Arial"/>
          <w:sz w:val="22"/>
          <w:szCs w:val="22"/>
        </w:rPr>
        <w:tab/>
        <w:t>+ 4,</w:t>
      </w:r>
      <w:r w:rsidR="00DA1113">
        <w:rPr>
          <w:rFonts w:ascii="Arial" w:hAnsi="Arial" w:cs="Arial"/>
          <w:sz w:val="22"/>
          <w:szCs w:val="22"/>
        </w:rPr>
        <w:t>71</w:t>
      </w:r>
      <w:r w:rsidR="009B491B" w:rsidRPr="009B491B">
        <w:rPr>
          <w:rFonts w:ascii="Arial" w:hAnsi="Arial" w:cs="Arial"/>
          <w:sz w:val="22"/>
          <w:szCs w:val="22"/>
        </w:rPr>
        <w:t xml:space="preserve"> </w:t>
      </w:r>
      <w:r w:rsidRPr="009B491B">
        <w:rPr>
          <w:rFonts w:ascii="Arial" w:hAnsi="Arial" w:cs="Arial"/>
          <w:sz w:val="22"/>
          <w:szCs w:val="22"/>
        </w:rPr>
        <w:t>%</w:t>
      </w:r>
    </w:p>
    <w:p w14:paraId="51CDAB87" w14:textId="77777777" w:rsidR="00F87106" w:rsidRPr="00D41AFA" w:rsidRDefault="00F87106" w:rsidP="009F107C">
      <w:pPr>
        <w:ind w:right="-284"/>
        <w:rPr>
          <w:rFonts w:ascii="Arial" w:hAnsi="Arial" w:cs="Arial"/>
          <w:sz w:val="22"/>
          <w:szCs w:val="22"/>
        </w:rPr>
      </w:pPr>
    </w:p>
    <w:p w14:paraId="5A3A2C76" w14:textId="77777777" w:rsidR="009F107C" w:rsidRDefault="009F107C" w:rsidP="00A02EB3">
      <w:pPr>
        <w:rPr>
          <w:rFonts w:ascii="Arial Narrow" w:hAnsi="Arial Narrow"/>
        </w:rPr>
      </w:pPr>
    </w:p>
    <w:tbl>
      <w:tblPr>
        <w:tblStyle w:val="Grilledutableau"/>
        <w:tblW w:w="9072" w:type="dxa"/>
        <w:tblInd w:w="108" w:type="dxa"/>
        <w:tblLayout w:type="fixed"/>
        <w:tblLook w:val="04A0" w:firstRow="1" w:lastRow="0" w:firstColumn="1" w:lastColumn="0" w:noHBand="0" w:noVBand="1"/>
      </w:tblPr>
      <w:tblGrid>
        <w:gridCol w:w="5078"/>
        <w:gridCol w:w="2051"/>
        <w:gridCol w:w="1943"/>
      </w:tblGrid>
      <w:tr w:rsidR="009A14F1" w:rsidRPr="00A02EB3" w14:paraId="41C54EAD" w14:textId="77777777" w:rsidTr="004F58C4">
        <w:trPr>
          <w:trHeight w:val="361"/>
        </w:trPr>
        <w:tc>
          <w:tcPr>
            <w:tcW w:w="5078" w:type="dxa"/>
            <w:tcBorders>
              <w:top w:val="single" w:sz="4" w:space="0" w:color="000000" w:themeColor="text1"/>
              <w:left w:val="single" w:sz="4" w:space="0" w:color="000000" w:themeColor="text1"/>
            </w:tcBorders>
            <w:vAlign w:val="center"/>
          </w:tcPr>
          <w:p w14:paraId="04C8A395" w14:textId="77777777" w:rsidR="009A14F1" w:rsidRPr="004F58C4" w:rsidRDefault="009A14F1" w:rsidP="0094341F">
            <w:pPr>
              <w:spacing w:before="60" w:after="60"/>
              <w:jc w:val="center"/>
              <w:rPr>
                <w:rFonts w:ascii="Arial" w:hAnsi="Arial" w:cs="Arial"/>
                <w:sz w:val="20"/>
                <w:szCs w:val="20"/>
              </w:rPr>
            </w:pPr>
            <w:r w:rsidRPr="004F58C4">
              <w:rPr>
                <w:rFonts w:ascii="Arial" w:hAnsi="Arial" w:cs="Arial"/>
                <w:sz w:val="20"/>
                <w:szCs w:val="20"/>
              </w:rPr>
              <w:t>Chapitres</w:t>
            </w:r>
          </w:p>
        </w:tc>
        <w:tc>
          <w:tcPr>
            <w:tcW w:w="2051" w:type="dxa"/>
            <w:vAlign w:val="center"/>
          </w:tcPr>
          <w:p w14:paraId="20383025" w14:textId="77777777" w:rsidR="009A14F1" w:rsidRPr="004F58C4" w:rsidRDefault="009A14F1" w:rsidP="0094341F">
            <w:pPr>
              <w:spacing w:before="60" w:after="60"/>
              <w:jc w:val="center"/>
              <w:rPr>
                <w:rFonts w:ascii="Arial" w:hAnsi="Arial" w:cs="Arial"/>
                <w:sz w:val="20"/>
                <w:szCs w:val="20"/>
              </w:rPr>
            </w:pPr>
            <w:r w:rsidRPr="004F58C4">
              <w:rPr>
                <w:rFonts w:ascii="Arial" w:hAnsi="Arial" w:cs="Arial"/>
                <w:sz w:val="20"/>
                <w:szCs w:val="20"/>
              </w:rPr>
              <w:t>Dépenses</w:t>
            </w:r>
          </w:p>
        </w:tc>
        <w:tc>
          <w:tcPr>
            <w:tcW w:w="1943" w:type="dxa"/>
            <w:vAlign w:val="center"/>
          </w:tcPr>
          <w:p w14:paraId="269BCAF1" w14:textId="77777777" w:rsidR="009A14F1" w:rsidRPr="004F58C4" w:rsidRDefault="009A14F1" w:rsidP="0094341F">
            <w:pPr>
              <w:spacing w:before="60" w:after="60"/>
              <w:jc w:val="center"/>
              <w:rPr>
                <w:rFonts w:ascii="Arial" w:hAnsi="Arial" w:cs="Arial"/>
                <w:sz w:val="20"/>
                <w:szCs w:val="20"/>
              </w:rPr>
            </w:pPr>
            <w:r w:rsidRPr="004F58C4">
              <w:rPr>
                <w:rFonts w:ascii="Arial" w:hAnsi="Arial" w:cs="Arial"/>
                <w:sz w:val="20"/>
                <w:szCs w:val="20"/>
              </w:rPr>
              <w:t>Recettes</w:t>
            </w:r>
          </w:p>
        </w:tc>
      </w:tr>
      <w:tr w:rsidR="009A14F1" w:rsidRPr="00A02EB3" w14:paraId="44113792" w14:textId="77777777" w:rsidTr="004F58C4">
        <w:trPr>
          <w:trHeight w:val="363"/>
        </w:trPr>
        <w:tc>
          <w:tcPr>
            <w:tcW w:w="5078" w:type="dxa"/>
            <w:vAlign w:val="center"/>
          </w:tcPr>
          <w:p w14:paraId="4968157E"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011 </w:t>
            </w:r>
            <w:r w:rsidR="00EB4149" w:rsidRPr="004F58C4">
              <w:rPr>
                <w:rFonts w:ascii="Arial" w:hAnsi="Arial" w:cs="Arial"/>
                <w:sz w:val="20"/>
                <w:szCs w:val="20"/>
              </w:rPr>
              <w:t>–</w:t>
            </w:r>
            <w:r w:rsidRPr="004F58C4">
              <w:rPr>
                <w:rFonts w:ascii="Arial" w:hAnsi="Arial" w:cs="Arial"/>
                <w:sz w:val="20"/>
                <w:szCs w:val="20"/>
              </w:rPr>
              <w:t xml:space="preserve"> Charges à caractère général</w:t>
            </w:r>
          </w:p>
        </w:tc>
        <w:tc>
          <w:tcPr>
            <w:tcW w:w="2051" w:type="dxa"/>
            <w:vAlign w:val="center"/>
          </w:tcPr>
          <w:p w14:paraId="390D6A06" w14:textId="41716D66" w:rsidR="009A14F1" w:rsidRPr="004F58C4" w:rsidRDefault="00DA1113" w:rsidP="00FE7275">
            <w:pPr>
              <w:spacing w:before="60" w:after="60"/>
              <w:jc w:val="right"/>
              <w:rPr>
                <w:rFonts w:ascii="Arial" w:hAnsi="Arial" w:cs="Arial"/>
                <w:sz w:val="20"/>
                <w:szCs w:val="20"/>
              </w:rPr>
            </w:pPr>
            <w:r>
              <w:rPr>
                <w:rFonts w:ascii="Arial" w:hAnsi="Arial" w:cs="Arial"/>
                <w:sz w:val="20"/>
                <w:szCs w:val="20"/>
              </w:rPr>
              <w:t>8 660 080</w:t>
            </w:r>
            <w:r w:rsidR="00624404">
              <w:rPr>
                <w:rFonts w:ascii="Arial" w:hAnsi="Arial" w:cs="Arial"/>
                <w:sz w:val="20"/>
                <w:szCs w:val="20"/>
              </w:rPr>
              <w:t>,00</w:t>
            </w:r>
          </w:p>
        </w:tc>
        <w:tc>
          <w:tcPr>
            <w:tcW w:w="1943" w:type="dxa"/>
            <w:vAlign w:val="center"/>
          </w:tcPr>
          <w:p w14:paraId="52A94D8F" w14:textId="77777777" w:rsidR="009A14F1" w:rsidRPr="004F58C4" w:rsidRDefault="009A14F1" w:rsidP="00E82DFE">
            <w:pPr>
              <w:spacing w:before="60" w:after="60"/>
              <w:jc w:val="right"/>
              <w:rPr>
                <w:rFonts w:ascii="Arial" w:hAnsi="Arial" w:cs="Arial"/>
                <w:sz w:val="20"/>
                <w:szCs w:val="20"/>
              </w:rPr>
            </w:pPr>
          </w:p>
        </w:tc>
      </w:tr>
      <w:tr w:rsidR="009A14F1" w:rsidRPr="00A02EB3" w14:paraId="6273FF39" w14:textId="77777777" w:rsidTr="004F58C4">
        <w:trPr>
          <w:trHeight w:val="363"/>
        </w:trPr>
        <w:tc>
          <w:tcPr>
            <w:tcW w:w="5078" w:type="dxa"/>
            <w:vAlign w:val="center"/>
          </w:tcPr>
          <w:p w14:paraId="638DC6F6"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012 </w:t>
            </w:r>
            <w:r w:rsidR="00EB4149" w:rsidRPr="004F58C4">
              <w:rPr>
                <w:rFonts w:ascii="Arial" w:hAnsi="Arial" w:cs="Arial"/>
                <w:sz w:val="20"/>
                <w:szCs w:val="20"/>
              </w:rPr>
              <w:t>–</w:t>
            </w:r>
            <w:r w:rsidRPr="004F58C4">
              <w:rPr>
                <w:rFonts w:ascii="Arial" w:hAnsi="Arial" w:cs="Arial"/>
                <w:sz w:val="20"/>
                <w:szCs w:val="20"/>
              </w:rPr>
              <w:t xml:space="preserve"> Charges de personnel</w:t>
            </w:r>
          </w:p>
        </w:tc>
        <w:tc>
          <w:tcPr>
            <w:tcW w:w="2051" w:type="dxa"/>
            <w:vAlign w:val="center"/>
          </w:tcPr>
          <w:p w14:paraId="5116ACEC" w14:textId="3A6E77DB" w:rsidR="009A14F1" w:rsidRPr="004F58C4" w:rsidRDefault="0022448E" w:rsidP="00FE7275">
            <w:pPr>
              <w:spacing w:before="60" w:after="60"/>
              <w:ind w:left="-47"/>
              <w:jc w:val="right"/>
              <w:rPr>
                <w:rFonts w:ascii="Arial" w:hAnsi="Arial" w:cs="Arial"/>
                <w:sz w:val="20"/>
                <w:szCs w:val="20"/>
              </w:rPr>
            </w:pPr>
            <w:r>
              <w:rPr>
                <w:rFonts w:ascii="Arial" w:hAnsi="Arial" w:cs="Arial"/>
                <w:sz w:val="20"/>
                <w:szCs w:val="20"/>
              </w:rPr>
              <w:t>27 867 520</w:t>
            </w:r>
            <w:r w:rsidR="00624404">
              <w:rPr>
                <w:rFonts w:ascii="Arial" w:hAnsi="Arial" w:cs="Arial"/>
                <w:sz w:val="20"/>
                <w:szCs w:val="20"/>
              </w:rPr>
              <w:t>,00</w:t>
            </w:r>
          </w:p>
        </w:tc>
        <w:tc>
          <w:tcPr>
            <w:tcW w:w="1943" w:type="dxa"/>
            <w:vAlign w:val="center"/>
          </w:tcPr>
          <w:p w14:paraId="6DF4C69A" w14:textId="77777777" w:rsidR="009A14F1" w:rsidRPr="004F58C4" w:rsidRDefault="009A14F1" w:rsidP="00E82DFE">
            <w:pPr>
              <w:spacing w:before="60" w:after="60"/>
              <w:ind w:left="-47"/>
              <w:jc w:val="right"/>
              <w:rPr>
                <w:rFonts w:ascii="Arial" w:hAnsi="Arial" w:cs="Arial"/>
                <w:sz w:val="20"/>
                <w:szCs w:val="20"/>
              </w:rPr>
            </w:pPr>
          </w:p>
        </w:tc>
      </w:tr>
      <w:tr w:rsidR="009A14F1" w:rsidRPr="00A02EB3" w14:paraId="13268A55" w14:textId="77777777" w:rsidTr="004F58C4">
        <w:trPr>
          <w:trHeight w:val="363"/>
        </w:trPr>
        <w:tc>
          <w:tcPr>
            <w:tcW w:w="5078" w:type="dxa"/>
            <w:vAlign w:val="center"/>
          </w:tcPr>
          <w:p w14:paraId="17132286"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014 – Atténuation de produits</w:t>
            </w:r>
          </w:p>
        </w:tc>
        <w:tc>
          <w:tcPr>
            <w:tcW w:w="2051" w:type="dxa"/>
            <w:vAlign w:val="center"/>
          </w:tcPr>
          <w:p w14:paraId="542028F9" w14:textId="77777777" w:rsidR="009A14F1" w:rsidRPr="004F58C4" w:rsidRDefault="0082344D" w:rsidP="00FE7275">
            <w:pPr>
              <w:spacing w:before="60" w:after="60"/>
              <w:jc w:val="right"/>
              <w:rPr>
                <w:rFonts w:ascii="Arial" w:hAnsi="Arial" w:cs="Arial"/>
                <w:sz w:val="20"/>
                <w:szCs w:val="20"/>
              </w:rPr>
            </w:pPr>
            <w:r>
              <w:rPr>
                <w:rFonts w:ascii="Arial" w:hAnsi="Arial" w:cs="Arial"/>
                <w:sz w:val="20"/>
                <w:szCs w:val="20"/>
              </w:rPr>
              <w:t>20</w:t>
            </w:r>
            <w:r w:rsidR="00624404">
              <w:rPr>
                <w:rFonts w:ascii="Arial" w:hAnsi="Arial" w:cs="Arial"/>
                <w:sz w:val="20"/>
                <w:szCs w:val="20"/>
              </w:rPr>
              <w:t>0 000,00</w:t>
            </w:r>
          </w:p>
        </w:tc>
        <w:tc>
          <w:tcPr>
            <w:tcW w:w="1943" w:type="dxa"/>
            <w:vAlign w:val="center"/>
          </w:tcPr>
          <w:p w14:paraId="70D0BE6F" w14:textId="77777777" w:rsidR="009A14F1" w:rsidRPr="004F58C4" w:rsidRDefault="009A14F1" w:rsidP="00E82DFE">
            <w:pPr>
              <w:spacing w:before="60" w:after="60"/>
              <w:jc w:val="right"/>
              <w:rPr>
                <w:rFonts w:ascii="Arial" w:hAnsi="Arial" w:cs="Arial"/>
                <w:sz w:val="20"/>
                <w:szCs w:val="20"/>
              </w:rPr>
            </w:pPr>
          </w:p>
        </w:tc>
      </w:tr>
      <w:tr w:rsidR="009A14F1" w:rsidRPr="00A02EB3" w14:paraId="5DDF2C35" w14:textId="77777777" w:rsidTr="004F58C4">
        <w:trPr>
          <w:trHeight w:val="363"/>
        </w:trPr>
        <w:tc>
          <w:tcPr>
            <w:tcW w:w="5078" w:type="dxa"/>
            <w:vAlign w:val="center"/>
          </w:tcPr>
          <w:p w14:paraId="4895A8D5"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65 </w:t>
            </w:r>
            <w:r w:rsidR="0059605E" w:rsidRPr="004F58C4">
              <w:rPr>
                <w:rFonts w:ascii="Arial" w:hAnsi="Arial" w:cs="Arial"/>
                <w:sz w:val="20"/>
                <w:szCs w:val="20"/>
              </w:rPr>
              <w:t>–</w:t>
            </w:r>
            <w:r w:rsidRPr="004F58C4">
              <w:rPr>
                <w:rFonts w:ascii="Arial" w:hAnsi="Arial" w:cs="Arial"/>
                <w:sz w:val="20"/>
                <w:szCs w:val="20"/>
              </w:rPr>
              <w:t xml:space="preserve"> Autres charges de gestion courante</w:t>
            </w:r>
          </w:p>
        </w:tc>
        <w:tc>
          <w:tcPr>
            <w:tcW w:w="2051" w:type="dxa"/>
            <w:vAlign w:val="center"/>
          </w:tcPr>
          <w:p w14:paraId="307AD7EF" w14:textId="1E6B8C48" w:rsidR="009A14F1" w:rsidRPr="004F58C4" w:rsidRDefault="0022448E" w:rsidP="00FE7275">
            <w:pPr>
              <w:spacing w:before="60" w:after="60"/>
              <w:jc w:val="right"/>
              <w:rPr>
                <w:rFonts w:ascii="Arial" w:hAnsi="Arial" w:cs="Arial"/>
                <w:sz w:val="20"/>
                <w:szCs w:val="20"/>
              </w:rPr>
            </w:pPr>
            <w:r>
              <w:rPr>
                <w:rFonts w:ascii="Arial" w:hAnsi="Arial" w:cs="Arial"/>
                <w:sz w:val="20"/>
                <w:szCs w:val="20"/>
              </w:rPr>
              <w:t>10 360 650</w:t>
            </w:r>
            <w:r w:rsidR="0082344D">
              <w:rPr>
                <w:rFonts w:ascii="Arial" w:hAnsi="Arial" w:cs="Arial"/>
                <w:sz w:val="20"/>
                <w:szCs w:val="20"/>
              </w:rPr>
              <w:t>,</w:t>
            </w:r>
            <w:r w:rsidR="00624404">
              <w:rPr>
                <w:rFonts w:ascii="Arial" w:hAnsi="Arial" w:cs="Arial"/>
                <w:sz w:val="20"/>
                <w:szCs w:val="20"/>
              </w:rPr>
              <w:t>00</w:t>
            </w:r>
          </w:p>
        </w:tc>
        <w:tc>
          <w:tcPr>
            <w:tcW w:w="1943" w:type="dxa"/>
            <w:vAlign w:val="center"/>
          </w:tcPr>
          <w:p w14:paraId="73BABC85" w14:textId="77777777" w:rsidR="009A14F1" w:rsidRPr="004F58C4" w:rsidRDefault="009A14F1" w:rsidP="00E82DFE">
            <w:pPr>
              <w:spacing w:before="60" w:after="60"/>
              <w:jc w:val="right"/>
              <w:rPr>
                <w:rFonts w:ascii="Arial" w:hAnsi="Arial" w:cs="Arial"/>
                <w:sz w:val="20"/>
                <w:szCs w:val="20"/>
              </w:rPr>
            </w:pPr>
          </w:p>
        </w:tc>
      </w:tr>
      <w:tr w:rsidR="009A14F1" w:rsidRPr="00A02EB3" w14:paraId="2D3DE8CE" w14:textId="77777777" w:rsidTr="004F58C4">
        <w:trPr>
          <w:trHeight w:val="363"/>
        </w:trPr>
        <w:tc>
          <w:tcPr>
            <w:tcW w:w="5078" w:type="dxa"/>
            <w:vAlign w:val="center"/>
          </w:tcPr>
          <w:p w14:paraId="55AFCAB0"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66 – Charges financières</w:t>
            </w:r>
          </w:p>
        </w:tc>
        <w:tc>
          <w:tcPr>
            <w:tcW w:w="2051" w:type="dxa"/>
            <w:vAlign w:val="center"/>
          </w:tcPr>
          <w:p w14:paraId="53FFAF2F" w14:textId="0336241A" w:rsidR="009A14F1" w:rsidRPr="004F58C4" w:rsidRDefault="0022448E" w:rsidP="00FE7275">
            <w:pPr>
              <w:spacing w:before="60" w:after="60"/>
              <w:jc w:val="right"/>
              <w:rPr>
                <w:rFonts w:ascii="Arial" w:hAnsi="Arial" w:cs="Arial"/>
                <w:sz w:val="20"/>
                <w:szCs w:val="20"/>
              </w:rPr>
            </w:pPr>
            <w:r>
              <w:rPr>
                <w:rFonts w:ascii="Arial" w:hAnsi="Arial" w:cs="Arial"/>
                <w:sz w:val="20"/>
                <w:szCs w:val="20"/>
              </w:rPr>
              <w:t>610</w:t>
            </w:r>
            <w:r w:rsidR="00624404">
              <w:rPr>
                <w:rFonts w:ascii="Arial" w:hAnsi="Arial" w:cs="Arial"/>
                <w:sz w:val="20"/>
                <w:szCs w:val="20"/>
              </w:rPr>
              <w:t> 000,00</w:t>
            </w:r>
          </w:p>
        </w:tc>
        <w:tc>
          <w:tcPr>
            <w:tcW w:w="1943" w:type="dxa"/>
            <w:vAlign w:val="center"/>
          </w:tcPr>
          <w:p w14:paraId="12F07179" w14:textId="77777777" w:rsidR="009A14F1" w:rsidRPr="004F58C4" w:rsidRDefault="009A14F1" w:rsidP="00E82DFE">
            <w:pPr>
              <w:spacing w:before="60" w:after="60"/>
              <w:jc w:val="right"/>
              <w:rPr>
                <w:rFonts w:ascii="Arial" w:hAnsi="Arial" w:cs="Arial"/>
                <w:sz w:val="20"/>
                <w:szCs w:val="20"/>
              </w:rPr>
            </w:pPr>
          </w:p>
        </w:tc>
      </w:tr>
      <w:tr w:rsidR="009A14F1" w:rsidRPr="00A02EB3" w14:paraId="16BC56B0" w14:textId="77777777" w:rsidTr="004F58C4">
        <w:trPr>
          <w:trHeight w:val="363"/>
        </w:trPr>
        <w:tc>
          <w:tcPr>
            <w:tcW w:w="5078" w:type="dxa"/>
            <w:vAlign w:val="center"/>
          </w:tcPr>
          <w:p w14:paraId="3B18E301"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67 </w:t>
            </w:r>
            <w:r w:rsidR="00404B23">
              <w:rPr>
                <w:rFonts w:ascii="Arial" w:hAnsi="Arial" w:cs="Arial"/>
                <w:sz w:val="20"/>
                <w:szCs w:val="20"/>
              </w:rPr>
              <w:t xml:space="preserve">et 022 </w:t>
            </w:r>
            <w:r w:rsidR="0059605E" w:rsidRPr="004F58C4">
              <w:rPr>
                <w:rFonts w:ascii="Arial" w:hAnsi="Arial" w:cs="Arial"/>
                <w:sz w:val="20"/>
                <w:szCs w:val="20"/>
              </w:rPr>
              <w:t>–</w:t>
            </w:r>
            <w:r w:rsidRPr="004F58C4">
              <w:rPr>
                <w:rFonts w:ascii="Arial" w:hAnsi="Arial" w:cs="Arial"/>
                <w:sz w:val="20"/>
                <w:szCs w:val="20"/>
              </w:rPr>
              <w:t xml:space="preserve"> Charges exceptionnelles</w:t>
            </w:r>
          </w:p>
        </w:tc>
        <w:tc>
          <w:tcPr>
            <w:tcW w:w="2051" w:type="dxa"/>
            <w:vAlign w:val="center"/>
          </w:tcPr>
          <w:p w14:paraId="44C971BC" w14:textId="2A1C5A15" w:rsidR="009A14F1" w:rsidRPr="004F58C4" w:rsidRDefault="0022448E" w:rsidP="00404B23">
            <w:pPr>
              <w:spacing w:before="60" w:after="60"/>
              <w:jc w:val="right"/>
              <w:rPr>
                <w:rFonts w:ascii="Arial" w:hAnsi="Arial" w:cs="Arial"/>
                <w:sz w:val="20"/>
                <w:szCs w:val="20"/>
              </w:rPr>
            </w:pPr>
            <w:r>
              <w:rPr>
                <w:rFonts w:ascii="Arial" w:hAnsi="Arial" w:cs="Arial"/>
                <w:sz w:val="20"/>
                <w:szCs w:val="20"/>
              </w:rPr>
              <w:t>253 466,34</w:t>
            </w:r>
          </w:p>
        </w:tc>
        <w:tc>
          <w:tcPr>
            <w:tcW w:w="1943" w:type="dxa"/>
            <w:vAlign w:val="center"/>
          </w:tcPr>
          <w:p w14:paraId="7F1D0100" w14:textId="77777777" w:rsidR="009A14F1" w:rsidRPr="004F58C4" w:rsidRDefault="009A14F1" w:rsidP="00E82DFE">
            <w:pPr>
              <w:spacing w:before="60" w:after="60"/>
              <w:jc w:val="right"/>
              <w:rPr>
                <w:rFonts w:ascii="Arial" w:hAnsi="Arial" w:cs="Arial"/>
                <w:sz w:val="20"/>
                <w:szCs w:val="20"/>
              </w:rPr>
            </w:pPr>
          </w:p>
        </w:tc>
      </w:tr>
      <w:tr w:rsidR="00624404" w:rsidRPr="00A02EB3" w14:paraId="5973210C" w14:textId="77777777" w:rsidTr="004F58C4">
        <w:trPr>
          <w:trHeight w:val="363"/>
        </w:trPr>
        <w:tc>
          <w:tcPr>
            <w:tcW w:w="5078" w:type="dxa"/>
            <w:vAlign w:val="center"/>
          </w:tcPr>
          <w:p w14:paraId="525650D0" w14:textId="77777777" w:rsidR="00624404" w:rsidRPr="004F58C4" w:rsidRDefault="00624404" w:rsidP="00FE7275">
            <w:pPr>
              <w:spacing w:before="60" w:after="60"/>
              <w:rPr>
                <w:rFonts w:ascii="Arial" w:hAnsi="Arial" w:cs="Arial"/>
                <w:sz w:val="20"/>
                <w:szCs w:val="20"/>
              </w:rPr>
            </w:pPr>
            <w:r>
              <w:rPr>
                <w:rFonts w:ascii="Arial" w:hAnsi="Arial" w:cs="Arial"/>
                <w:sz w:val="20"/>
                <w:szCs w:val="20"/>
              </w:rPr>
              <w:t>68 – Dotations aux amortissements et provisions</w:t>
            </w:r>
          </w:p>
        </w:tc>
        <w:tc>
          <w:tcPr>
            <w:tcW w:w="2051" w:type="dxa"/>
            <w:vAlign w:val="center"/>
          </w:tcPr>
          <w:p w14:paraId="54672237" w14:textId="058EE7FE" w:rsidR="00624404" w:rsidRDefault="0022448E" w:rsidP="00FE7275">
            <w:pPr>
              <w:spacing w:before="60" w:after="60"/>
              <w:ind w:left="-47"/>
              <w:jc w:val="right"/>
              <w:rPr>
                <w:rFonts w:ascii="Arial" w:hAnsi="Arial" w:cs="Arial"/>
                <w:sz w:val="20"/>
                <w:szCs w:val="20"/>
              </w:rPr>
            </w:pPr>
            <w:r>
              <w:rPr>
                <w:rFonts w:ascii="Arial" w:hAnsi="Arial" w:cs="Arial"/>
                <w:sz w:val="20"/>
                <w:szCs w:val="20"/>
              </w:rPr>
              <w:t>285 300</w:t>
            </w:r>
            <w:r w:rsidR="00624404">
              <w:rPr>
                <w:rFonts w:ascii="Arial" w:hAnsi="Arial" w:cs="Arial"/>
                <w:sz w:val="20"/>
                <w:szCs w:val="20"/>
              </w:rPr>
              <w:t>,00</w:t>
            </w:r>
          </w:p>
        </w:tc>
        <w:tc>
          <w:tcPr>
            <w:tcW w:w="1943" w:type="dxa"/>
            <w:vAlign w:val="center"/>
          </w:tcPr>
          <w:p w14:paraId="13986BFA" w14:textId="77777777" w:rsidR="00624404" w:rsidRPr="004F58C4" w:rsidRDefault="00624404" w:rsidP="00E82DFE">
            <w:pPr>
              <w:spacing w:before="60" w:after="60"/>
              <w:ind w:left="-47"/>
              <w:jc w:val="right"/>
              <w:rPr>
                <w:rFonts w:ascii="Arial" w:hAnsi="Arial" w:cs="Arial"/>
                <w:sz w:val="20"/>
                <w:szCs w:val="20"/>
              </w:rPr>
            </w:pPr>
          </w:p>
        </w:tc>
      </w:tr>
      <w:tr w:rsidR="009A14F1" w:rsidRPr="00A02EB3" w14:paraId="14A729CB" w14:textId="77777777" w:rsidTr="004F58C4">
        <w:trPr>
          <w:trHeight w:val="363"/>
        </w:trPr>
        <w:tc>
          <w:tcPr>
            <w:tcW w:w="5078" w:type="dxa"/>
            <w:vAlign w:val="center"/>
          </w:tcPr>
          <w:p w14:paraId="30C7B149"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042 – Opérations d’ordre entre section</w:t>
            </w:r>
            <w:r w:rsidR="006B7853">
              <w:rPr>
                <w:rFonts w:ascii="Arial" w:hAnsi="Arial" w:cs="Arial"/>
                <w:sz w:val="20"/>
                <w:szCs w:val="20"/>
              </w:rPr>
              <w:t>s</w:t>
            </w:r>
          </w:p>
        </w:tc>
        <w:tc>
          <w:tcPr>
            <w:tcW w:w="2051" w:type="dxa"/>
            <w:vAlign w:val="center"/>
          </w:tcPr>
          <w:p w14:paraId="77E914E2" w14:textId="2412A49D" w:rsidR="009A14F1" w:rsidRPr="004F58C4" w:rsidRDefault="0022448E" w:rsidP="00FE7275">
            <w:pPr>
              <w:spacing w:before="60" w:after="60"/>
              <w:ind w:left="-47"/>
              <w:jc w:val="right"/>
              <w:rPr>
                <w:rFonts w:ascii="Arial" w:hAnsi="Arial" w:cs="Arial"/>
                <w:sz w:val="20"/>
                <w:szCs w:val="20"/>
              </w:rPr>
            </w:pPr>
            <w:r>
              <w:rPr>
                <w:rFonts w:ascii="Arial" w:hAnsi="Arial" w:cs="Arial"/>
                <w:sz w:val="20"/>
                <w:szCs w:val="20"/>
              </w:rPr>
              <w:t>4 353 700</w:t>
            </w:r>
            <w:r w:rsidR="00624404">
              <w:rPr>
                <w:rFonts w:ascii="Arial" w:hAnsi="Arial" w:cs="Arial"/>
                <w:sz w:val="20"/>
                <w:szCs w:val="20"/>
              </w:rPr>
              <w:t>,00</w:t>
            </w:r>
          </w:p>
        </w:tc>
        <w:tc>
          <w:tcPr>
            <w:tcW w:w="1943" w:type="dxa"/>
            <w:vAlign w:val="center"/>
          </w:tcPr>
          <w:p w14:paraId="43D31A5D" w14:textId="77777777" w:rsidR="009A14F1" w:rsidRPr="004F58C4" w:rsidRDefault="009A14F1" w:rsidP="00E82DFE">
            <w:pPr>
              <w:spacing w:before="60" w:after="60"/>
              <w:ind w:left="-47"/>
              <w:jc w:val="right"/>
              <w:rPr>
                <w:rFonts w:ascii="Arial" w:hAnsi="Arial" w:cs="Arial"/>
                <w:sz w:val="20"/>
                <w:szCs w:val="20"/>
              </w:rPr>
            </w:pPr>
          </w:p>
        </w:tc>
      </w:tr>
      <w:tr w:rsidR="009A14F1" w:rsidRPr="00A02EB3" w14:paraId="6054025F" w14:textId="77777777" w:rsidTr="004F58C4">
        <w:trPr>
          <w:trHeight w:val="363"/>
        </w:trPr>
        <w:tc>
          <w:tcPr>
            <w:tcW w:w="5078" w:type="dxa"/>
            <w:vAlign w:val="center"/>
          </w:tcPr>
          <w:p w14:paraId="6BFB1993"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002 – Résultat de fonctionnement reporté</w:t>
            </w:r>
          </w:p>
        </w:tc>
        <w:tc>
          <w:tcPr>
            <w:tcW w:w="2051" w:type="dxa"/>
            <w:vAlign w:val="center"/>
          </w:tcPr>
          <w:p w14:paraId="1B110B86"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77F3D58A" w14:textId="03A552C3" w:rsidR="009A14F1" w:rsidRPr="004F58C4" w:rsidRDefault="0022448E" w:rsidP="00E82DFE">
            <w:pPr>
              <w:spacing w:before="60" w:after="60"/>
              <w:jc w:val="right"/>
              <w:rPr>
                <w:rFonts w:ascii="Arial" w:hAnsi="Arial" w:cs="Arial"/>
                <w:sz w:val="20"/>
                <w:szCs w:val="20"/>
              </w:rPr>
            </w:pPr>
            <w:r>
              <w:rPr>
                <w:rFonts w:ascii="Arial" w:hAnsi="Arial" w:cs="Arial"/>
                <w:sz w:val="20"/>
                <w:szCs w:val="20"/>
              </w:rPr>
              <w:t>4 201 096,34</w:t>
            </w:r>
          </w:p>
        </w:tc>
      </w:tr>
      <w:tr w:rsidR="009A14F1" w:rsidRPr="00A02EB3" w14:paraId="48C7837A" w14:textId="77777777" w:rsidTr="004F58C4">
        <w:trPr>
          <w:trHeight w:val="363"/>
        </w:trPr>
        <w:tc>
          <w:tcPr>
            <w:tcW w:w="5078" w:type="dxa"/>
            <w:vAlign w:val="center"/>
          </w:tcPr>
          <w:p w14:paraId="11EBDE71" w14:textId="77777777"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013 </w:t>
            </w:r>
            <w:r w:rsidR="0059605E" w:rsidRPr="004F58C4">
              <w:rPr>
                <w:rFonts w:ascii="Arial" w:hAnsi="Arial" w:cs="Arial"/>
                <w:sz w:val="20"/>
                <w:szCs w:val="20"/>
              </w:rPr>
              <w:t>–</w:t>
            </w:r>
            <w:r w:rsidRPr="004F58C4">
              <w:rPr>
                <w:rFonts w:ascii="Arial" w:hAnsi="Arial" w:cs="Arial"/>
                <w:sz w:val="20"/>
                <w:szCs w:val="20"/>
              </w:rPr>
              <w:t xml:space="preserve"> Atténuation de charges</w:t>
            </w:r>
          </w:p>
        </w:tc>
        <w:tc>
          <w:tcPr>
            <w:tcW w:w="2051" w:type="dxa"/>
            <w:vAlign w:val="center"/>
          </w:tcPr>
          <w:p w14:paraId="20C1460E"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31A958FC" w14:textId="6DF12A71" w:rsidR="009A14F1" w:rsidRPr="004F58C4" w:rsidRDefault="0022448E" w:rsidP="00E82DFE">
            <w:pPr>
              <w:spacing w:before="60" w:after="60"/>
              <w:jc w:val="right"/>
              <w:rPr>
                <w:rFonts w:ascii="Arial" w:hAnsi="Arial" w:cs="Arial"/>
                <w:sz w:val="20"/>
                <w:szCs w:val="20"/>
              </w:rPr>
            </w:pPr>
            <w:r>
              <w:rPr>
                <w:rFonts w:ascii="Arial" w:hAnsi="Arial" w:cs="Arial"/>
                <w:sz w:val="20"/>
                <w:szCs w:val="20"/>
              </w:rPr>
              <w:t>370</w:t>
            </w:r>
            <w:r w:rsidR="00624404">
              <w:rPr>
                <w:rFonts w:ascii="Arial" w:hAnsi="Arial" w:cs="Arial"/>
                <w:sz w:val="20"/>
                <w:szCs w:val="20"/>
              </w:rPr>
              <w:t> 000,00</w:t>
            </w:r>
          </w:p>
        </w:tc>
      </w:tr>
      <w:tr w:rsidR="009A14F1" w:rsidRPr="00A02EB3" w14:paraId="4E170855" w14:textId="77777777" w:rsidTr="004F58C4">
        <w:trPr>
          <w:trHeight w:val="363"/>
        </w:trPr>
        <w:tc>
          <w:tcPr>
            <w:tcW w:w="5078" w:type="dxa"/>
            <w:vAlign w:val="center"/>
          </w:tcPr>
          <w:p w14:paraId="290BC78C" w14:textId="77777777"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70 </w:t>
            </w:r>
            <w:r w:rsidR="0059605E" w:rsidRPr="004F58C4">
              <w:rPr>
                <w:rFonts w:ascii="Arial" w:hAnsi="Arial" w:cs="Arial"/>
                <w:sz w:val="20"/>
                <w:szCs w:val="20"/>
              </w:rPr>
              <w:t>–</w:t>
            </w:r>
            <w:r w:rsidRPr="004F58C4">
              <w:rPr>
                <w:rFonts w:ascii="Arial" w:hAnsi="Arial" w:cs="Arial"/>
                <w:sz w:val="20"/>
                <w:szCs w:val="20"/>
              </w:rPr>
              <w:t xml:space="preserve"> Produits des services</w:t>
            </w:r>
          </w:p>
        </w:tc>
        <w:tc>
          <w:tcPr>
            <w:tcW w:w="2051" w:type="dxa"/>
            <w:vAlign w:val="center"/>
          </w:tcPr>
          <w:p w14:paraId="43F312BC"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5F229E12" w14:textId="0D1192C7" w:rsidR="009A14F1" w:rsidRPr="004F58C4" w:rsidRDefault="0022448E" w:rsidP="00E82DFE">
            <w:pPr>
              <w:spacing w:before="60" w:after="60"/>
              <w:jc w:val="right"/>
              <w:rPr>
                <w:rFonts w:ascii="Arial" w:hAnsi="Arial" w:cs="Arial"/>
                <w:sz w:val="20"/>
                <w:szCs w:val="20"/>
              </w:rPr>
            </w:pPr>
            <w:r>
              <w:rPr>
                <w:rFonts w:ascii="Arial" w:hAnsi="Arial" w:cs="Arial"/>
                <w:sz w:val="20"/>
                <w:szCs w:val="20"/>
              </w:rPr>
              <w:t>3 563 540</w:t>
            </w:r>
            <w:r w:rsidR="00624404">
              <w:rPr>
                <w:rFonts w:ascii="Arial" w:hAnsi="Arial" w:cs="Arial"/>
                <w:sz w:val="20"/>
                <w:szCs w:val="20"/>
              </w:rPr>
              <w:t>,00</w:t>
            </w:r>
          </w:p>
        </w:tc>
      </w:tr>
      <w:tr w:rsidR="009A14F1" w:rsidRPr="00A02EB3" w14:paraId="474BB601" w14:textId="77777777" w:rsidTr="004F58C4">
        <w:trPr>
          <w:trHeight w:val="363"/>
        </w:trPr>
        <w:tc>
          <w:tcPr>
            <w:tcW w:w="5078" w:type="dxa"/>
            <w:vAlign w:val="center"/>
          </w:tcPr>
          <w:p w14:paraId="64A77F04" w14:textId="77777777"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73 – Impôts et taxes</w:t>
            </w:r>
          </w:p>
        </w:tc>
        <w:tc>
          <w:tcPr>
            <w:tcW w:w="2051" w:type="dxa"/>
            <w:vAlign w:val="center"/>
          </w:tcPr>
          <w:p w14:paraId="08C0AA01"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62468AE7" w14:textId="0DE2E4C4" w:rsidR="009A14F1" w:rsidRPr="004F58C4" w:rsidRDefault="0022448E" w:rsidP="00E82DFE">
            <w:pPr>
              <w:spacing w:before="60" w:after="60"/>
              <w:jc w:val="right"/>
              <w:rPr>
                <w:rFonts w:ascii="Arial" w:hAnsi="Arial" w:cs="Arial"/>
                <w:sz w:val="20"/>
                <w:szCs w:val="20"/>
              </w:rPr>
            </w:pPr>
            <w:r>
              <w:rPr>
                <w:rFonts w:ascii="Arial" w:hAnsi="Arial" w:cs="Arial"/>
                <w:sz w:val="20"/>
                <w:szCs w:val="20"/>
              </w:rPr>
              <w:t>36 869 190</w:t>
            </w:r>
            <w:r w:rsidR="00624404">
              <w:rPr>
                <w:rFonts w:ascii="Arial" w:hAnsi="Arial" w:cs="Arial"/>
                <w:sz w:val="20"/>
                <w:szCs w:val="20"/>
              </w:rPr>
              <w:t>,00</w:t>
            </w:r>
          </w:p>
        </w:tc>
      </w:tr>
      <w:tr w:rsidR="009A14F1" w:rsidRPr="00A02EB3" w14:paraId="4C070E31" w14:textId="77777777" w:rsidTr="004F58C4">
        <w:trPr>
          <w:trHeight w:val="363"/>
        </w:trPr>
        <w:tc>
          <w:tcPr>
            <w:tcW w:w="5078" w:type="dxa"/>
            <w:vAlign w:val="center"/>
          </w:tcPr>
          <w:p w14:paraId="3E922865" w14:textId="77777777"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74 </w:t>
            </w:r>
            <w:r w:rsidR="0059605E" w:rsidRPr="004F58C4">
              <w:rPr>
                <w:rFonts w:ascii="Arial" w:hAnsi="Arial" w:cs="Arial"/>
                <w:sz w:val="20"/>
                <w:szCs w:val="20"/>
              </w:rPr>
              <w:t>–</w:t>
            </w:r>
            <w:r w:rsidRPr="004F58C4">
              <w:rPr>
                <w:rFonts w:ascii="Arial" w:hAnsi="Arial" w:cs="Arial"/>
                <w:sz w:val="20"/>
                <w:szCs w:val="20"/>
              </w:rPr>
              <w:t xml:space="preserve"> Dotations et participations</w:t>
            </w:r>
          </w:p>
        </w:tc>
        <w:tc>
          <w:tcPr>
            <w:tcW w:w="2051" w:type="dxa"/>
            <w:vAlign w:val="center"/>
          </w:tcPr>
          <w:p w14:paraId="082470FA"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790EE8D4" w14:textId="601E8F08" w:rsidR="009A14F1" w:rsidRPr="004F58C4" w:rsidRDefault="0022448E" w:rsidP="00E82DFE">
            <w:pPr>
              <w:spacing w:before="60" w:after="60"/>
              <w:jc w:val="right"/>
              <w:rPr>
                <w:rFonts w:ascii="Arial" w:hAnsi="Arial" w:cs="Arial"/>
                <w:sz w:val="20"/>
                <w:szCs w:val="20"/>
              </w:rPr>
            </w:pPr>
            <w:r>
              <w:rPr>
                <w:rFonts w:ascii="Arial" w:hAnsi="Arial" w:cs="Arial"/>
                <w:sz w:val="20"/>
                <w:szCs w:val="20"/>
              </w:rPr>
              <w:t>6 973 500</w:t>
            </w:r>
            <w:r w:rsidR="00624404">
              <w:rPr>
                <w:rFonts w:ascii="Arial" w:hAnsi="Arial" w:cs="Arial"/>
                <w:sz w:val="20"/>
                <w:szCs w:val="20"/>
              </w:rPr>
              <w:t>,00</w:t>
            </w:r>
          </w:p>
        </w:tc>
      </w:tr>
      <w:tr w:rsidR="009A14F1" w:rsidRPr="00A02EB3" w14:paraId="61929136" w14:textId="77777777" w:rsidTr="004F58C4">
        <w:trPr>
          <w:trHeight w:val="363"/>
        </w:trPr>
        <w:tc>
          <w:tcPr>
            <w:tcW w:w="5078" w:type="dxa"/>
            <w:vAlign w:val="center"/>
          </w:tcPr>
          <w:p w14:paraId="45B84D56" w14:textId="77777777"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75 </w:t>
            </w:r>
            <w:r w:rsidR="0059605E" w:rsidRPr="004F58C4">
              <w:rPr>
                <w:rFonts w:ascii="Arial" w:hAnsi="Arial" w:cs="Arial"/>
                <w:sz w:val="20"/>
                <w:szCs w:val="20"/>
              </w:rPr>
              <w:t>–</w:t>
            </w:r>
            <w:r w:rsidR="0059605E">
              <w:rPr>
                <w:rFonts w:ascii="Arial" w:hAnsi="Arial" w:cs="Arial"/>
                <w:sz w:val="20"/>
                <w:szCs w:val="20"/>
              </w:rPr>
              <w:t xml:space="preserve"> </w:t>
            </w:r>
            <w:r w:rsidRPr="004F58C4">
              <w:rPr>
                <w:rFonts w:ascii="Arial" w:hAnsi="Arial" w:cs="Arial"/>
                <w:sz w:val="20"/>
                <w:szCs w:val="20"/>
              </w:rPr>
              <w:t>Autres produits de gestion courante</w:t>
            </w:r>
          </w:p>
        </w:tc>
        <w:tc>
          <w:tcPr>
            <w:tcW w:w="2051" w:type="dxa"/>
            <w:vAlign w:val="center"/>
          </w:tcPr>
          <w:p w14:paraId="4A7BA66C"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04AC5055" w14:textId="0CCE5110" w:rsidR="009A14F1" w:rsidRPr="004F58C4" w:rsidRDefault="0022448E" w:rsidP="00E82DFE">
            <w:pPr>
              <w:spacing w:before="60" w:after="60"/>
              <w:jc w:val="right"/>
              <w:rPr>
                <w:rFonts w:ascii="Arial" w:hAnsi="Arial" w:cs="Arial"/>
                <w:sz w:val="20"/>
                <w:szCs w:val="20"/>
              </w:rPr>
            </w:pPr>
            <w:r>
              <w:rPr>
                <w:rFonts w:ascii="Arial" w:hAnsi="Arial" w:cs="Arial"/>
                <w:sz w:val="20"/>
                <w:szCs w:val="20"/>
              </w:rPr>
              <w:t>608 440</w:t>
            </w:r>
            <w:r w:rsidR="00624404">
              <w:rPr>
                <w:rFonts w:ascii="Arial" w:hAnsi="Arial" w:cs="Arial"/>
                <w:sz w:val="20"/>
                <w:szCs w:val="20"/>
              </w:rPr>
              <w:t>,00</w:t>
            </w:r>
          </w:p>
        </w:tc>
      </w:tr>
      <w:tr w:rsidR="009A14F1" w:rsidRPr="00A02EB3" w14:paraId="4ED10004" w14:textId="77777777" w:rsidTr="004F58C4">
        <w:trPr>
          <w:trHeight w:val="363"/>
        </w:trPr>
        <w:tc>
          <w:tcPr>
            <w:tcW w:w="5078" w:type="dxa"/>
            <w:vAlign w:val="center"/>
          </w:tcPr>
          <w:p w14:paraId="4ED9B7A2" w14:textId="77777777" w:rsidR="009A14F1" w:rsidRPr="004F58C4" w:rsidRDefault="004F58C4" w:rsidP="004F58C4">
            <w:pPr>
              <w:spacing w:before="60" w:after="60"/>
              <w:rPr>
                <w:rFonts w:ascii="Arial" w:hAnsi="Arial" w:cs="Arial"/>
                <w:sz w:val="20"/>
                <w:szCs w:val="20"/>
              </w:rPr>
            </w:pPr>
            <w:r w:rsidRPr="004F58C4">
              <w:rPr>
                <w:rFonts w:ascii="Arial" w:hAnsi="Arial" w:cs="Arial"/>
                <w:sz w:val="20"/>
                <w:szCs w:val="20"/>
              </w:rPr>
              <w:t>76</w:t>
            </w:r>
            <w:r w:rsidR="00CD7BA1">
              <w:rPr>
                <w:rFonts w:ascii="Arial" w:hAnsi="Arial" w:cs="Arial"/>
                <w:sz w:val="20"/>
                <w:szCs w:val="20"/>
              </w:rPr>
              <w:t xml:space="preserve"> et 77</w:t>
            </w:r>
            <w:r w:rsidR="0059605E">
              <w:rPr>
                <w:rFonts w:ascii="Arial" w:hAnsi="Arial" w:cs="Arial"/>
                <w:sz w:val="20"/>
                <w:szCs w:val="20"/>
              </w:rPr>
              <w:t xml:space="preserve"> </w:t>
            </w:r>
            <w:r w:rsidR="0059605E" w:rsidRPr="004F58C4">
              <w:rPr>
                <w:rFonts w:ascii="Arial" w:hAnsi="Arial" w:cs="Arial"/>
                <w:sz w:val="20"/>
                <w:szCs w:val="20"/>
              </w:rPr>
              <w:t>–</w:t>
            </w:r>
            <w:r w:rsidR="0059605E">
              <w:rPr>
                <w:rFonts w:ascii="Arial" w:hAnsi="Arial" w:cs="Arial"/>
                <w:sz w:val="20"/>
                <w:szCs w:val="20"/>
              </w:rPr>
              <w:t xml:space="preserve"> </w:t>
            </w:r>
            <w:r w:rsidR="009A14F1" w:rsidRPr="004F58C4">
              <w:rPr>
                <w:rFonts w:ascii="Arial" w:hAnsi="Arial" w:cs="Arial"/>
                <w:sz w:val="20"/>
                <w:szCs w:val="20"/>
              </w:rPr>
              <w:t xml:space="preserve">Produits </w:t>
            </w:r>
            <w:r w:rsidRPr="004F58C4">
              <w:rPr>
                <w:rFonts w:ascii="Arial" w:hAnsi="Arial" w:cs="Arial"/>
                <w:sz w:val="20"/>
                <w:szCs w:val="20"/>
              </w:rPr>
              <w:t>financiers</w:t>
            </w:r>
            <w:r w:rsidR="00CD7BA1">
              <w:rPr>
                <w:rFonts w:ascii="Arial" w:hAnsi="Arial" w:cs="Arial"/>
                <w:sz w:val="20"/>
                <w:szCs w:val="20"/>
              </w:rPr>
              <w:t xml:space="preserve"> et exceptionnels</w:t>
            </w:r>
          </w:p>
        </w:tc>
        <w:tc>
          <w:tcPr>
            <w:tcW w:w="2051" w:type="dxa"/>
            <w:vAlign w:val="center"/>
          </w:tcPr>
          <w:p w14:paraId="116694BA" w14:textId="77777777" w:rsidR="009A14F1" w:rsidRPr="004F58C4" w:rsidRDefault="009A14F1" w:rsidP="00FE7275">
            <w:pPr>
              <w:spacing w:before="60" w:after="60"/>
              <w:jc w:val="right"/>
              <w:rPr>
                <w:rFonts w:ascii="Arial" w:hAnsi="Arial" w:cs="Arial"/>
                <w:sz w:val="20"/>
                <w:szCs w:val="20"/>
              </w:rPr>
            </w:pPr>
          </w:p>
        </w:tc>
        <w:tc>
          <w:tcPr>
            <w:tcW w:w="1943" w:type="dxa"/>
            <w:vAlign w:val="center"/>
          </w:tcPr>
          <w:p w14:paraId="27645300" w14:textId="3873CF46" w:rsidR="009A14F1" w:rsidRPr="004F58C4" w:rsidRDefault="0022448E" w:rsidP="00E82DFE">
            <w:pPr>
              <w:spacing w:before="60" w:after="60"/>
              <w:jc w:val="right"/>
              <w:rPr>
                <w:rFonts w:ascii="Arial" w:hAnsi="Arial" w:cs="Arial"/>
                <w:sz w:val="20"/>
                <w:szCs w:val="20"/>
              </w:rPr>
            </w:pPr>
            <w:r>
              <w:rPr>
                <w:rFonts w:ascii="Arial" w:hAnsi="Arial" w:cs="Arial"/>
                <w:sz w:val="20"/>
                <w:szCs w:val="20"/>
              </w:rPr>
              <w:t>2 850</w:t>
            </w:r>
            <w:r w:rsidR="00624404">
              <w:rPr>
                <w:rFonts w:ascii="Arial" w:hAnsi="Arial" w:cs="Arial"/>
                <w:sz w:val="20"/>
                <w:szCs w:val="20"/>
              </w:rPr>
              <w:t>,00</w:t>
            </w:r>
          </w:p>
        </w:tc>
      </w:tr>
      <w:tr w:rsidR="009A14F1" w:rsidRPr="00A02EB3" w14:paraId="0E393DC2" w14:textId="77777777" w:rsidTr="004F58C4">
        <w:trPr>
          <w:trHeight w:val="363"/>
        </w:trPr>
        <w:tc>
          <w:tcPr>
            <w:tcW w:w="5078" w:type="dxa"/>
            <w:vAlign w:val="center"/>
          </w:tcPr>
          <w:p w14:paraId="5E34C013" w14:textId="77777777"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Total</w:t>
            </w:r>
          </w:p>
        </w:tc>
        <w:tc>
          <w:tcPr>
            <w:tcW w:w="2051" w:type="dxa"/>
            <w:vAlign w:val="center"/>
          </w:tcPr>
          <w:p w14:paraId="28B98B9F" w14:textId="01DA15DD" w:rsidR="009A14F1" w:rsidRPr="004F58C4" w:rsidRDefault="0022448E" w:rsidP="00FE7275">
            <w:pPr>
              <w:spacing w:before="60" w:after="60"/>
              <w:jc w:val="right"/>
              <w:rPr>
                <w:rFonts w:ascii="Arial" w:hAnsi="Arial" w:cs="Arial"/>
                <w:sz w:val="20"/>
                <w:szCs w:val="20"/>
              </w:rPr>
            </w:pPr>
            <w:r>
              <w:rPr>
                <w:rFonts w:ascii="Arial" w:hAnsi="Arial" w:cs="Arial"/>
                <w:sz w:val="20"/>
                <w:szCs w:val="20"/>
              </w:rPr>
              <w:t>52 590 716,34</w:t>
            </w:r>
          </w:p>
        </w:tc>
        <w:tc>
          <w:tcPr>
            <w:tcW w:w="1943" w:type="dxa"/>
            <w:vAlign w:val="center"/>
          </w:tcPr>
          <w:p w14:paraId="712E09C2" w14:textId="4A179D75" w:rsidR="009A14F1" w:rsidRPr="004F58C4" w:rsidRDefault="0022448E" w:rsidP="00E82DFE">
            <w:pPr>
              <w:spacing w:before="60" w:after="60"/>
              <w:jc w:val="right"/>
              <w:rPr>
                <w:rFonts w:ascii="Arial" w:hAnsi="Arial" w:cs="Arial"/>
                <w:sz w:val="20"/>
                <w:szCs w:val="20"/>
              </w:rPr>
            </w:pPr>
            <w:r>
              <w:rPr>
                <w:rFonts w:ascii="Arial" w:hAnsi="Arial" w:cs="Arial"/>
                <w:sz w:val="20"/>
                <w:szCs w:val="20"/>
              </w:rPr>
              <w:t>52 590 716,34</w:t>
            </w:r>
          </w:p>
        </w:tc>
      </w:tr>
    </w:tbl>
    <w:p w14:paraId="4502ECB4" w14:textId="77777777" w:rsidR="00903419" w:rsidRDefault="00903419" w:rsidP="004D096D">
      <w:pPr>
        <w:jc w:val="both"/>
        <w:rPr>
          <w:rFonts w:ascii="Arial" w:hAnsi="Arial" w:cs="Arial"/>
          <w:sz w:val="22"/>
          <w:szCs w:val="22"/>
        </w:rPr>
      </w:pPr>
    </w:p>
    <w:p w14:paraId="1C3F9C32" w14:textId="77777777" w:rsidR="0053298C" w:rsidRDefault="0053298C" w:rsidP="00FB272C">
      <w:pPr>
        <w:jc w:val="both"/>
        <w:rPr>
          <w:rFonts w:ascii="Arial" w:hAnsi="Arial" w:cs="Arial"/>
          <w:sz w:val="22"/>
          <w:szCs w:val="22"/>
        </w:rPr>
      </w:pPr>
    </w:p>
    <w:p w14:paraId="4F57E5BB" w14:textId="7F9E6A76" w:rsidR="00903419" w:rsidRPr="00460690" w:rsidRDefault="0012303A" w:rsidP="00FB272C">
      <w:pPr>
        <w:jc w:val="both"/>
        <w:rPr>
          <w:rFonts w:ascii="Arial" w:hAnsi="Arial" w:cs="Arial"/>
          <w:sz w:val="22"/>
          <w:szCs w:val="22"/>
        </w:rPr>
      </w:pPr>
      <w:r w:rsidRPr="00460690">
        <w:rPr>
          <w:rFonts w:ascii="Arial" w:hAnsi="Arial" w:cs="Arial"/>
          <w:sz w:val="22"/>
          <w:szCs w:val="22"/>
        </w:rPr>
        <w:t>Par politique publique, la r</w:t>
      </w:r>
      <w:r w:rsidR="00BA15DF" w:rsidRPr="00460690">
        <w:rPr>
          <w:rFonts w:ascii="Arial" w:hAnsi="Arial" w:cs="Arial"/>
          <w:sz w:val="22"/>
          <w:szCs w:val="22"/>
        </w:rPr>
        <w:t>épartition en volume et en euro</w:t>
      </w:r>
      <w:r w:rsidRPr="00460690">
        <w:rPr>
          <w:rFonts w:ascii="Arial" w:hAnsi="Arial" w:cs="Arial"/>
          <w:sz w:val="22"/>
          <w:szCs w:val="22"/>
        </w:rPr>
        <w:t xml:space="preserve"> </w:t>
      </w:r>
      <w:r w:rsidR="0082344D" w:rsidRPr="00460690">
        <w:rPr>
          <w:rFonts w:ascii="Arial" w:hAnsi="Arial" w:cs="Arial"/>
          <w:sz w:val="22"/>
          <w:szCs w:val="22"/>
        </w:rPr>
        <w:t>par habitant (la population 202</w:t>
      </w:r>
      <w:r w:rsidR="00450CBC">
        <w:rPr>
          <w:rFonts w:ascii="Arial" w:hAnsi="Arial" w:cs="Arial"/>
          <w:sz w:val="22"/>
          <w:szCs w:val="22"/>
        </w:rPr>
        <w:t>3</w:t>
      </w:r>
      <w:r w:rsidRPr="00460690">
        <w:rPr>
          <w:rFonts w:ascii="Arial" w:hAnsi="Arial" w:cs="Arial"/>
          <w:sz w:val="22"/>
          <w:szCs w:val="22"/>
        </w:rPr>
        <w:t xml:space="preserve"> </w:t>
      </w:r>
      <w:r w:rsidRPr="00B760B8">
        <w:rPr>
          <w:rFonts w:ascii="Arial" w:hAnsi="Arial" w:cs="Arial"/>
          <w:sz w:val="22"/>
          <w:szCs w:val="22"/>
        </w:rPr>
        <w:t xml:space="preserve">est de </w:t>
      </w:r>
      <w:r w:rsidR="00F87106" w:rsidRPr="00B760B8">
        <w:rPr>
          <w:rFonts w:ascii="Arial" w:hAnsi="Arial" w:cs="Arial"/>
          <w:sz w:val="22"/>
          <w:szCs w:val="22"/>
        </w:rPr>
        <w:t xml:space="preserve">28 </w:t>
      </w:r>
      <w:r w:rsidR="00B760B8" w:rsidRPr="00B760B8">
        <w:rPr>
          <w:rFonts w:ascii="Arial" w:hAnsi="Arial" w:cs="Arial"/>
          <w:sz w:val="22"/>
          <w:szCs w:val="22"/>
        </w:rPr>
        <w:t>679</w:t>
      </w:r>
      <w:r w:rsidRPr="00B760B8">
        <w:rPr>
          <w:rFonts w:ascii="Arial" w:hAnsi="Arial" w:cs="Arial"/>
          <w:sz w:val="22"/>
          <w:szCs w:val="22"/>
        </w:rPr>
        <w:t xml:space="preserve"> habitants – population </w:t>
      </w:r>
      <w:r w:rsidR="00602C00" w:rsidRPr="00B760B8">
        <w:rPr>
          <w:rFonts w:ascii="Arial" w:hAnsi="Arial" w:cs="Arial"/>
          <w:sz w:val="22"/>
          <w:szCs w:val="22"/>
        </w:rPr>
        <w:t xml:space="preserve">légale </w:t>
      </w:r>
      <w:r w:rsidR="00510ACF" w:rsidRPr="00B760B8">
        <w:rPr>
          <w:rFonts w:ascii="Arial" w:hAnsi="Arial" w:cs="Arial"/>
          <w:sz w:val="22"/>
          <w:szCs w:val="22"/>
        </w:rPr>
        <w:t>20</w:t>
      </w:r>
      <w:r w:rsidR="00450CBC" w:rsidRPr="00B760B8">
        <w:rPr>
          <w:rFonts w:ascii="Arial" w:hAnsi="Arial" w:cs="Arial"/>
          <w:sz w:val="22"/>
          <w:szCs w:val="22"/>
        </w:rPr>
        <w:t>20</w:t>
      </w:r>
      <w:r w:rsidRPr="00B760B8">
        <w:rPr>
          <w:rFonts w:ascii="Arial" w:hAnsi="Arial" w:cs="Arial"/>
          <w:sz w:val="22"/>
          <w:szCs w:val="22"/>
        </w:rPr>
        <w:t xml:space="preserve"> entrée en vigueur</w:t>
      </w:r>
      <w:r w:rsidR="00510ACF" w:rsidRPr="00B760B8">
        <w:rPr>
          <w:rFonts w:ascii="Arial" w:hAnsi="Arial" w:cs="Arial"/>
          <w:sz w:val="22"/>
          <w:szCs w:val="22"/>
        </w:rPr>
        <w:t xml:space="preserve"> au 1/1/202</w:t>
      </w:r>
      <w:r w:rsidR="00450CBC" w:rsidRPr="00B760B8">
        <w:rPr>
          <w:rFonts w:ascii="Arial" w:hAnsi="Arial" w:cs="Arial"/>
          <w:sz w:val="22"/>
          <w:szCs w:val="22"/>
        </w:rPr>
        <w:t>3</w:t>
      </w:r>
      <w:r w:rsidRPr="00B760B8">
        <w:rPr>
          <w:rFonts w:ascii="Arial" w:hAnsi="Arial" w:cs="Arial"/>
          <w:sz w:val="22"/>
          <w:szCs w:val="22"/>
        </w:rPr>
        <w:t>) est la</w:t>
      </w:r>
      <w:r w:rsidRPr="00460690">
        <w:rPr>
          <w:rFonts w:ascii="Arial" w:hAnsi="Arial" w:cs="Arial"/>
          <w:sz w:val="22"/>
          <w:szCs w:val="22"/>
        </w:rPr>
        <w:t xml:space="preserve"> suivante : </w:t>
      </w:r>
    </w:p>
    <w:p w14:paraId="7A152048" w14:textId="77777777" w:rsidR="00F56CD6" w:rsidRDefault="00F56CD6" w:rsidP="00903419">
      <w:pPr>
        <w:jc w:val="both"/>
        <w:rPr>
          <w:rFonts w:ascii="Arial" w:hAnsi="Arial" w:cs="Arial"/>
          <w:sz w:val="22"/>
          <w:szCs w:val="22"/>
        </w:rPr>
      </w:pPr>
    </w:p>
    <w:p w14:paraId="178452D5" w14:textId="2D34B2B3" w:rsidR="00903419" w:rsidRDefault="007C176A" w:rsidP="004D096D">
      <w:pPr>
        <w:jc w:val="both"/>
        <w:rPr>
          <w:rFonts w:ascii="Arial" w:hAnsi="Arial" w:cs="Arial"/>
          <w:sz w:val="22"/>
          <w:szCs w:val="22"/>
        </w:rPr>
      </w:pPr>
      <w:r>
        <w:rPr>
          <w:rFonts w:ascii="Arial" w:hAnsi="Arial" w:cs="Arial"/>
          <w:noProof/>
          <w:sz w:val="22"/>
          <w:szCs w:val="22"/>
        </w:rPr>
        <w:lastRenderedPageBreak/>
        <w:drawing>
          <wp:inline distT="0" distB="0" distL="0" distR="0" wp14:anchorId="5B1DEE71" wp14:editId="2C6EEC0A">
            <wp:extent cx="5791200" cy="441061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8331" cy="4416044"/>
                    </a:xfrm>
                    <a:prstGeom prst="rect">
                      <a:avLst/>
                    </a:prstGeom>
                    <a:noFill/>
                  </pic:spPr>
                </pic:pic>
              </a:graphicData>
            </a:graphic>
          </wp:inline>
        </w:drawing>
      </w:r>
    </w:p>
    <w:p w14:paraId="4A6A85C7" w14:textId="77777777" w:rsidR="00302A24" w:rsidRDefault="00302A24" w:rsidP="00FB272C">
      <w:pPr>
        <w:jc w:val="both"/>
        <w:rPr>
          <w:rFonts w:ascii="Arial" w:hAnsi="Arial" w:cs="Arial"/>
          <w:sz w:val="22"/>
          <w:szCs w:val="22"/>
        </w:rPr>
      </w:pPr>
    </w:p>
    <w:p w14:paraId="739AF94F" w14:textId="161FB501" w:rsidR="00903419" w:rsidRDefault="00903419" w:rsidP="004D096D">
      <w:pPr>
        <w:jc w:val="both"/>
        <w:rPr>
          <w:rFonts w:ascii="Arial" w:hAnsi="Arial" w:cs="Arial"/>
          <w:sz w:val="22"/>
          <w:szCs w:val="22"/>
        </w:rPr>
      </w:pPr>
    </w:p>
    <w:p w14:paraId="1B5B399F" w14:textId="2B56815F" w:rsidR="00903419" w:rsidRDefault="007F4E2D" w:rsidP="004D096D">
      <w:pPr>
        <w:jc w:val="both"/>
        <w:rPr>
          <w:rFonts w:ascii="Arial" w:hAnsi="Arial" w:cs="Arial"/>
          <w:sz w:val="22"/>
          <w:szCs w:val="22"/>
        </w:rPr>
      </w:pPr>
      <w:r>
        <w:rPr>
          <w:rFonts w:ascii="Arial" w:hAnsi="Arial" w:cs="Arial"/>
          <w:noProof/>
          <w:sz w:val="22"/>
          <w:szCs w:val="22"/>
        </w:rPr>
        <w:drawing>
          <wp:inline distT="0" distB="0" distL="0" distR="0" wp14:anchorId="441E2E1F" wp14:editId="5961114B">
            <wp:extent cx="5755341" cy="4076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385" cy="4080273"/>
                    </a:xfrm>
                    <a:prstGeom prst="rect">
                      <a:avLst/>
                    </a:prstGeom>
                    <a:noFill/>
                  </pic:spPr>
                </pic:pic>
              </a:graphicData>
            </a:graphic>
          </wp:inline>
        </w:drawing>
      </w:r>
    </w:p>
    <w:p w14:paraId="0D28C438" w14:textId="77777777" w:rsidR="007C176A" w:rsidRDefault="007C176A" w:rsidP="00B40638">
      <w:pPr>
        <w:jc w:val="both"/>
        <w:rPr>
          <w:rFonts w:ascii="Arial" w:hAnsi="Arial" w:cs="Arial"/>
          <w:sz w:val="22"/>
          <w:szCs w:val="22"/>
        </w:rPr>
      </w:pPr>
    </w:p>
    <w:p w14:paraId="40CBA2CB" w14:textId="7BE14BE0" w:rsidR="00B40638" w:rsidRDefault="00B40638" w:rsidP="00B40638">
      <w:pPr>
        <w:jc w:val="both"/>
        <w:rPr>
          <w:rFonts w:ascii="Arial" w:hAnsi="Arial" w:cs="Arial"/>
          <w:sz w:val="22"/>
          <w:szCs w:val="22"/>
        </w:rPr>
      </w:pPr>
      <w:r>
        <w:rPr>
          <w:rFonts w:ascii="Arial" w:hAnsi="Arial" w:cs="Arial"/>
          <w:sz w:val="22"/>
          <w:szCs w:val="22"/>
        </w:rPr>
        <w:lastRenderedPageBreak/>
        <w:t>Les recettes de fonctionnement regroupent principalement :</w:t>
      </w:r>
    </w:p>
    <w:p w14:paraId="5F312787" w14:textId="77777777" w:rsidR="00B40638"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Le produit de la fiscalité directe locale</w:t>
      </w:r>
      <w:r w:rsidR="007F1E68">
        <w:rPr>
          <w:rFonts w:ascii="Arial" w:hAnsi="Arial" w:cs="Arial"/>
          <w:sz w:val="22"/>
          <w:szCs w:val="22"/>
        </w:rPr>
        <w:t xml:space="preserve"> </w:t>
      </w:r>
      <w:r>
        <w:rPr>
          <w:rFonts w:ascii="Arial" w:hAnsi="Arial" w:cs="Arial"/>
          <w:sz w:val="22"/>
          <w:szCs w:val="22"/>
        </w:rPr>
        <w:t>;</w:t>
      </w:r>
    </w:p>
    <w:p w14:paraId="7BC64174" w14:textId="77777777" w:rsidR="00B40638"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L’attribution de compensation versée par la Métropole du Grand Paris (fiscalité reversée) ;</w:t>
      </w:r>
    </w:p>
    <w:p w14:paraId="7FC9F00E" w14:textId="77777777" w:rsidR="00B40638"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La dotation globale de fonctionnement ;</w:t>
      </w:r>
    </w:p>
    <w:p w14:paraId="010B3F1A" w14:textId="77777777" w:rsidR="00B40638" w:rsidRPr="00144939"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Les subventions et les produits des prestations municipales.</w:t>
      </w:r>
    </w:p>
    <w:p w14:paraId="27807F38" w14:textId="77777777" w:rsidR="00B40638" w:rsidRDefault="00B40638" w:rsidP="00B40638">
      <w:pPr>
        <w:jc w:val="both"/>
        <w:rPr>
          <w:rFonts w:ascii="Arial" w:hAnsi="Arial" w:cs="Arial"/>
          <w:sz w:val="22"/>
          <w:szCs w:val="22"/>
        </w:rPr>
      </w:pPr>
    </w:p>
    <w:p w14:paraId="079D58B9" w14:textId="77777777" w:rsidR="00D743E4" w:rsidRDefault="00D743E4" w:rsidP="0059605E">
      <w:pPr>
        <w:ind w:right="-284"/>
        <w:rPr>
          <w:rFonts w:ascii="Arial" w:hAnsi="Arial" w:cs="Arial"/>
          <w:b/>
          <w:sz w:val="22"/>
          <w:szCs w:val="22"/>
        </w:rPr>
      </w:pPr>
    </w:p>
    <w:p w14:paraId="3A6153DD" w14:textId="77777777" w:rsidR="005567D0" w:rsidRDefault="0059605E" w:rsidP="00F87106">
      <w:pPr>
        <w:ind w:right="-284"/>
        <w:rPr>
          <w:rFonts w:ascii="Arial" w:hAnsi="Arial" w:cs="Arial"/>
          <w:b/>
          <w:sz w:val="22"/>
          <w:szCs w:val="22"/>
        </w:rPr>
      </w:pPr>
      <w:r>
        <w:rPr>
          <w:rFonts w:ascii="Arial" w:hAnsi="Arial" w:cs="Arial"/>
          <w:b/>
          <w:sz w:val="22"/>
          <w:szCs w:val="22"/>
        </w:rPr>
        <w:t>B – Section</w:t>
      </w:r>
      <w:r w:rsidRPr="009A14F1">
        <w:rPr>
          <w:rFonts w:ascii="Arial" w:hAnsi="Arial" w:cs="Arial"/>
          <w:b/>
          <w:sz w:val="22"/>
          <w:szCs w:val="22"/>
        </w:rPr>
        <w:t xml:space="preserve"> </w:t>
      </w:r>
      <w:r>
        <w:rPr>
          <w:rFonts w:ascii="Arial" w:hAnsi="Arial" w:cs="Arial"/>
          <w:b/>
          <w:sz w:val="22"/>
          <w:szCs w:val="22"/>
        </w:rPr>
        <w:t>d’investissement</w:t>
      </w:r>
      <w:r w:rsidRPr="009A14F1">
        <w:rPr>
          <w:rFonts w:ascii="Arial" w:hAnsi="Arial" w:cs="Arial"/>
          <w:b/>
          <w:sz w:val="22"/>
          <w:szCs w:val="22"/>
        </w:rPr>
        <w:t xml:space="preserve"> </w:t>
      </w:r>
    </w:p>
    <w:p w14:paraId="42DB0C48" w14:textId="77777777" w:rsidR="00393DEB" w:rsidRPr="00F87106" w:rsidRDefault="00393DEB" w:rsidP="00F87106">
      <w:pPr>
        <w:ind w:right="-284"/>
        <w:rPr>
          <w:rFonts w:ascii="Arial" w:hAnsi="Arial" w:cs="Arial"/>
          <w:b/>
          <w:sz w:val="22"/>
          <w:szCs w:val="22"/>
        </w:rPr>
      </w:pPr>
    </w:p>
    <w:p w14:paraId="6872F0C8" w14:textId="77777777" w:rsidR="00A02EB3" w:rsidRPr="00B736EA" w:rsidRDefault="00A02EB3" w:rsidP="00590732">
      <w:pPr>
        <w:ind w:right="-853"/>
        <w:rPr>
          <w:rFonts w:ascii="Arial" w:hAnsi="Arial" w:cs="Arial"/>
          <w:color w:val="FF0000"/>
          <w:sz w:val="22"/>
          <w:szCs w:val="22"/>
        </w:rPr>
      </w:pPr>
    </w:p>
    <w:tbl>
      <w:tblPr>
        <w:tblStyle w:val="Grilledutableau"/>
        <w:tblW w:w="10207" w:type="dxa"/>
        <w:tblInd w:w="-601" w:type="dxa"/>
        <w:tblLayout w:type="fixed"/>
        <w:tblLook w:val="04A0" w:firstRow="1" w:lastRow="0" w:firstColumn="1" w:lastColumn="0" w:noHBand="0" w:noVBand="1"/>
      </w:tblPr>
      <w:tblGrid>
        <w:gridCol w:w="3748"/>
        <w:gridCol w:w="1614"/>
        <w:gridCol w:w="1615"/>
        <w:gridCol w:w="1615"/>
        <w:gridCol w:w="1615"/>
      </w:tblGrid>
      <w:tr w:rsidR="001D7A0D" w:rsidRPr="00A02EB3" w14:paraId="510C1EF9" w14:textId="77777777" w:rsidTr="001D7A0D">
        <w:trPr>
          <w:trHeight w:val="361"/>
        </w:trPr>
        <w:tc>
          <w:tcPr>
            <w:tcW w:w="3748" w:type="dxa"/>
            <w:vMerge w:val="restart"/>
            <w:tcBorders>
              <w:top w:val="single" w:sz="4" w:space="0" w:color="000000" w:themeColor="text1"/>
              <w:left w:val="single" w:sz="4" w:space="0" w:color="000000" w:themeColor="text1"/>
            </w:tcBorders>
            <w:vAlign w:val="center"/>
          </w:tcPr>
          <w:p w14:paraId="1C8C2590" w14:textId="77777777" w:rsidR="001D7A0D" w:rsidRPr="004F58C4" w:rsidRDefault="001D7A0D" w:rsidP="0059605E">
            <w:pPr>
              <w:spacing w:before="60" w:after="60"/>
              <w:jc w:val="center"/>
              <w:rPr>
                <w:rFonts w:ascii="Arial" w:hAnsi="Arial" w:cs="Arial"/>
                <w:sz w:val="20"/>
                <w:szCs w:val="20"/>
              </w:rPr>
            </w:pPr>
            <w:r w:rsidRPr="004F58C4">
              <w:rPr>
                <w:rFonts w:ascii="Arial" w:hAnsi="Arial" w:cs="Arial"/>
                <w:sz w:val="20"/>
                <w:szCs w:val="20"/>
              </w:rPr>
              <w:t>Chapitres</w:t>
            </w:r>
          </w:p>
        </w:tc>
        <w:tc>
          <w:tcPr>
            <w:tcW w:w="3229" w:type="dxa"/>
            <w:gridSpan w:val="2"/>
            <w:vAlign w:val="center"/>
          </w:tcPr>
          <w:p w14:paraId="4789D749" w14:textId="77777777" w:rsidR="001D7A0D" w:rsidRPr="004F58C4" w:rsidRDefault="001D7A0D" w:rsidP="001D7A0D">
            <w:pPr>
              <w:spacing w:before="60" w:after="60"/>
              <w:jc w:val="center"/>
              <w:rPr>
                <w:rFonts w:ascii="Arial" w:hAnsi="Arial" w:cs="Arial"/>
                <w:sz w:val="20"/>
                <w:szCs w:val="20"/>
              </w:rPr>
            </w:pPr>
            <w:r w:rsidRPr="004F58C4">
              <w:rPr>
                <w:rFonts w:ascii="Arial" w:hAnsi="Arial" w:cs="Arial"/>
                <w:sz w:val="20"/>
                <w:szCs w:val="20"/>
              </w:rPr>
              <w:t>Dépenses</w:t>
            </w:r>
          </w:p>
        </w:tc>
        <w:tc>
          <w:tcPr>
            <w:tcW w:w="3230" w:type="dxa"/>
            <w:gridSpan w:val="2"/>
            <w:vAlign w:val="center"/>
          </w:tcPr>
          <w:p w14:paraId="0E14DA6C" w14:textId="77777777" w:rsidR="001D7A0D" w:rsidRPr="004F58C4" w:rsidRDefault="001D7A0D" w:rsidP="001D7A0D">
            <w:pPr>
              <w:spacing w:before="60" w:after="60"/>
              <w:jc w:val="center"/>
              <w:rPr>
                <w:rFonts w:ascii="Arial" w:hAnsi="Arial" w:cs="Arial"/>
                <w:sz w:val="20"/>
                <w:szCs w:val="20"/>
              </w:rPr>
            </w:pPr>
            <w:r>
              <w:rPr>
                <w:rFonts w:ascii="Arial" w:hAnsi="Arial" w:cs="Arial"/>
                <w:sz w:val="20"/>
                <w:szCs w:val="20"/>
              </w:rPr>
              <w:t>Recettes</w:t>
            </w:r>
          </w:p>
        </w:tc>
      </w:tr>
      <w:tr w:rsidR="001D7A0D" w:rsidRPr="00A02EB3" w14:paraId="0F7DC32F" w14:textId="77777777" w:rsidTr="001D7A0D">
        <w:trPr>
          <w:trHeight w:val="363"/>
        </w:trPr>
        <w:tc>
          <w:tcPr>
            <w:tcW w:w="3748" w:type="dxa"/>
            <w:vMerge/>
            <w:tcBorders>
              <w:left w:val="single" w:sz="4" w:space="0" w:color="000000" w:themeColor="text1"/>
            </w:tcBorders>
            <w:vAlign w:val="center"/>
          </w:tcPr>
          <w:p w14:paraId="590D2A12" w14:textId="77777777" w:rsidR="001D7A0D" w:rsidRDefault="001D7A0D" w:rsidP="006B7853">
            <w:pPr>
              <w:spacing w:before="60" w:after="60"/>
              <w:rPr>
                <w:rFonts w:ascii="Arial" w:hAnsi="Arial" w:cs="Arial"/>
                <w:sz w:val="20"/>
                <w:szCs w:val="20"/>
              </w:rPr>
            </w:pPr>
          </w:p>
        </w:tc>
        <w:tc>
          <w:tcPr>
            <w:tcW w:w="1614" w:type="dxa"/>
            <w:vAlign w:val="center"/>
          </w:tcPr>
          <w:p w14:paraId="6913D8CA" w14:textId="77777777" w:rsidR="001D7A0D" w:rsidRPr="004F58C4" w:rsidRDefault="00C544CE" w:rsidP="001D7A0D">
            <w:pPr>
              <w:spacing w:before="60" w:after="60"/>
              <w:jc w:val="center"/>
              <w:rPr>
                <w:rFonts w:ascii="Arial" w:hAnsi="Arial" w:cs="Arial"/>
                <w:sz w:val="20"/>
                <w:szCs w:val="20"/>
              </w:rPr>
            </w:pPr>
            <w:r>
              <w:rPr>
                <w:rFonts w:ascii="Arial" w:hAnsi="Arial" w:cs="Arial"/>
                <w:sz w:val="20"/>
                <w:szCs w:val="20"/>
              </w:rPr>
              <w:t>Propositions nouvelles</w:t>
            </w:r>
          </w:p>
        </w:tc>
        <w:tc>
          <w:tcPr>
            <w:tcW w:w="1615" w:type="dxa"/>
            <w:vAlign w:val="center"/>
          </w:tcPr>
          <w:p w14:paraId="3970BEEF" w14:textId="77777777" w:rsidR="001D7A0D" w:rsidRPr="004F58C4" w:rsidRDefault="001D7A0D" w:rsidP="001D7A0D">
            <w:pPr>
              <w:spacing w:before="60" w:after="60"/>
              <w:ind w:left="-83" w:right="-77"/>
              <w:jc w:val="center"/>
              <w:rPr>
                <w:rFonts w:ascii="Arial" w:hAnsi="Arial" w:cs="Arial"/>
                <w:sz w:val="20"/>
                <w:szCs w:val="20"/>
              </w:rPr>
            </w:pPr>
            <w:r>
              <w:rPr>
                <w:rFonts w:ascii="Arial" w:hAnsi="Arial" w:cs="Arial"/>
                <w:sz w:val="20"/>
                <w:szCs w:val="20"/>
              </w:rPr>
              <w:t>Restes à réaliser</w:t>
            </w:r>
          </w:p>
        </w:tc>
        <w:tc>
          <w:tcPr>
            <w:tcW w:w="1615" w:type="dxa"/>
            <w:vAlign w:val="center"/>
          </w:tcPr>
          <w:p w14:paraId="3559B2D6" w14:textId="77777777" w:rsidR="001D7A0D" w:rsidRPr="004F58C4" w:rsidRDefault="00C544CE" w:rsidP="001D7A0D">
            <w:pPr>
              <w:spacing w:before="60" w:after="60"/>
              <w:jc w:val="center"/>
              <w:rPr>
                <w:rFonts w:ascii="Arial" w:hAnsi="Arial" w:cs="Arial"/>
                <w:sz w:val="20"/>
                <w:szCs w:val="20"/>
              </w:rPr>
            </w:pPr>
            <w:r>
              <w:rPr>
                <w:rFonts w:ascii="Arial" w:hAnsi="Arial" w:cs="Arial"/>
                <w:sz w:val="20"/>
                <w:szCs w:val="20"/>
              </w:rPr>
              <w:t>Propositions nouvelles</w:t>
            </w:r>
          </w:p>
        </w:tc>
        <w:tc>
          <w:tcPr>
            <w:tcW w:w="1615" w:type="dxa"/>
            <w:vAlign w:val="center"/>
          </w:tcPr>
          <w:p w14:paraId="4D2E97AE" w14:textId="77777777" w:rsidR="001D7A0D" w:rsidRPr="004F58C4" w:rsidRDefault="001D7A0D" w:rsidP="001D7A0D">
            <w:pPr>
              <w:spacing w:before="60" w:after="60"/>
              <w:ind w:left="-83" w:right="-77"/>
              <w:jc w:val="center"/>
              <w:rPr>
                <w:rFonts w:ascii="Arial" w:hAnsi="Arial" w:cs="Arial"/>
                <w:sz w:val="20"/>
                <w:szCs w:val="20"/>
              </w:rPr>
            </w:pPr>
            <w:r>
              <w:rPr>
                <w:rFonts w:ascii="Arial" w:hAnsi="Arial" w:cs="Arial"/>
                <w:sz w:val="20"/>
                <w:szCs w:val="20"/>
              </w:rPr>
              <w:t>Restes à réaliser</w:t>
            </w:r>
          </w:p>
        </w:tc>
      </w:tr>
      <w:tr w:rsidR="001D7A0D" w:rsidRPr="00A02EB3" w14:paraId="6C22578C" w14:textId="77777777" w:rsidTr="001D7A0D">
        <w:trPr>
          <w:trHeight w:val="363"/>
        </w:trPr>
        <w:tc>
          <w:tcPr>
            <w:tcW w:w="3748" w:type="dxa"/>
            <w:vAlign w:val="center"/>
          </w:tcPr>
          <w:p w14:paraId="66B594CC"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001</w:t>
            </w:r>
            <w:r w:rsidRPr="004F58C4">
              <w:rPr>
                <w:rFonts w:ascii="Arial" w:hAnsi="Arial" w:cs="Arial"/>
                <w:sz w:val="20"/>
                <w:szCs w:val="20"/>
              </w:rPr>
              <w:t xml:space="preserve"> – </w:t>
            </w:r>
            <w:r>
              <w:rPr>
                <w:rFonts w:ascii="Arial" w:hAnsi="Arial" w:cs="Arial"/>
                <w:sz w:val="20"/>
                <w:szCs w:val="20"/>
              </w:rPr>
              <w:t>Solde d’exécution reporté</w:t>
            </w:r>
          </w:p>
        </w:tc>
        <w:tc>
          <w:tcPr>
            <w:tcW w:w="1614" w:type="dxa"/>
            <w:vAlign w:val="center"/>
          </w:tcPr>
          <w:p w14:paraId="5F1A5530" w14:textId="77777777" w:rsidR="001D7A0D" w:rsidRPr="004F58C4" w:rsidRDefault="001D7A0D" w:rsidP="0059605E">
            <w:pPr>
              <w:spacing w:before="60" w:after="60"/>
              <w:jc w:val="right"/>
              <w:rPr>
                <w:rFonts w:ascii="Arial" w:hAnsi="Arial" w:cs="Arial"/>
                <w:sz w:val="20"/>
                <w:szCs w:val="20"/>
              </w:rPr>
            </w:pPr>
          </w:p>
        </w:tc>
        <w:tc>
          <w:tcPr>
            <w:tcW w:w="1615" w:type="dxa"/>
          </w:tcPr>
          <w:p w14:paraId="1042EEAD" w14:textId="18691125" w:rsidR="001D7A0D" w:rsidRPr="004F58C4" w:rsidRDefault="00B760B8" w:rsidP="00963A46">
            <w:pPr>
              <w:spacing w:before="60" w:after="60"/>
              <w:jc w:val="right"/>
              <w:rPr>
                <w:rFonts w:ascii="Arial" w:hAnsi="Arial" w:cs="Arial"/>
                <w:sz w:val="20"/>
                <w:szCs w:val="20"/>
              </w:rPr>
            </w:pPr>
            <w:r>
              <w:rPr>
                <w:rFonts w:ascii="Arial" w:hAnsi="Arial" w:cs="Arial"/>
                <w:sz w:val="20"/>
                <w:szCs w:val="20"/>
              </w:rPr>
              <w:t>959 577,71</w:t>
            </w:r>
          </w:p>
        </w:tc>
        <w:tc>
          <w:tcPr>
            <w:tcW w:w="1615" w:type="dxa"/>
          </w:tcPr>
          <w:p w14:paraId="72CB2D53" w14:textId="77777777" w:rsidR="001D7A0D" w:rsidRPr="004F58C4" w:rsidRDefault="001D7A0D" w:rsidP="0059605E">
            <w:pPr>
              <w:spacing w:before="60" w:after="60"/>
              <w:jc w:val="right"/>
              <w:rPr>
                <w:rFonts w:ascii="Arial" w:hAnsi="Arial" w:cs="Arial"/>
                <w:sz w:val="20"/>
                <w:szCs w:val="20"/>
              </w:rPr>
            </w:pPr>
          </w:p>
        </w:tc>
        <w:tc>
          <w:tcPr>
            <w:tcW w:w="1615" w:type="dxa"/>
            <w:vAlign w:val="center"/>
          </w:tcPr>
          <w:p w14:paraId="7796B81E" w14:textId="77777777" w:rsidR="001D7A0D" w:rsidRPr="004F58C4" w:rsidRDefault="001D7A0D" w:rsidP="0059605E">
            <w:pPr>
              <w:spacing w:before="60" w:after="60"/>
              <w:jc w:val="right"/>
              <w:rPr>
                <w:rFonts w:ascii="Arial" w:hAnsi="Arial" w:cs="Arial"/>
                <w:sz w:val="20"/>
                <w:szCs w:val="20"/>
              </w:rPr>
            </w:pPr>
          </w:p>
        </w:tc>
      </w:tr>
      <w:tr w:rsidR="001D7A0D" w:rsidRPr="00A02EB3" w14:paraId="4F449530" w14:textId="77777777" w:rsidTr="001D7A0D">
        <w:trPr>
          <w:trHeight w:val="363"/>
        </w:trPr>
        <w:tc>
          <w:tcPr>
            <w:tcW w:w="3748" w:type="dxa"/>
            <w:vAlign w:val="center"/>
          </w:tcPr>
          <w:p w14:paraId="7C85916A"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16</w:t>
            </w:r>
            <w:r w:rsidRPr="004F58C4">
              <w:rPr>
                <w:rFonts w:ascii="Arial" w:hAnsi="Arial" w:cs="Arial"/>
                <w:sz w:val="20"/>
                <w:szCs w:val="20"/>
              </w:rPr>
              <w:t xml:space="preserve"> – </w:t>
            </w:r>
            <w:r>
              <w:rPr>
                <w:rFonts w:ascii="Arial" w:hAnsi="Arial" w:cs="Arial"/>
                <w:sz w:val="20"/>
                <w:szCs w:val="20"/>
              </w:rPr>
              <w:t>Emprunts et dettes assimilées</w:t>
            </w:r>
          </w:p>
        </w:tc>
        <w:tc>
          <w:tcPr>
            <w:tcW w:w="1614" w:type="dxa"/>
            <w:vAlign w:val="center"/>
          </w:tcPr>
          <w:p w14:paraId="2B287D94" w14:textId="504DE79C" w:rsidR="001D7A0D" w:rsidRPr="004F58C4" w:rsidRDefault="00B760B8" w:rsidP="0059605E">
            <w:pPr>
              <w:spacing w:before="60" w:after="60"/>
              <w:ind w:left="-47"/>
              <w:jc w:val="right"/>
              <w:rPr>
                <w:rFonts w:ascii="Arial" w:hAnsi="Arial" w:cs="Arial"/>
                <w:sz w:val="20"/>
                <w:szCs w:val="20"/>
              </w:rPr>
            </w:pPr>
            <w:r>
              <w:rPr>
                <w:rFonts w:ascii="Arial" w:hAnsi="Arial" w:cs="Arial"/>
                <w:sz w:val="20"/>
                <w:szCs w:val="20"/>
              </w:rPr>
              <w:t>3 107 000,00</w:t>
            </w:r>
          </w:p>
        </w:tc>
        <w:tc>
          <w:tcPr>
            <w:tcW w:w="1615" w:type="dxa"/>
          </w:tcPr>
          <w:p w14:paraId="4B666A29" w14:textId="77777777" w:rsidR="001D7A0D" w:rsidRPr="004F58C4" w:rsidRDefault="001D7A0D" w:rsidP="0059605E">
            <w:pPr>
              <w:spacing w:before="60" w:after="60"/>
              <w:ind w:left="-47"/>
              <w:jc w:val="right"/>
              <w:rPr>
                <w:rFonts w:ascii="Arial" w:hAnsi="Arial" w:cs="Arial"/>
                <w:sz w:val="20"/>
                <w:szCs w:val="20"/>
              </w:rPr>
            </w:pPr>
          </w:p>
        </w:tc>
        <w:tc>
          <w:tcPr>
            <w:tcW w:w="1615" w:type="dxa"/>
          </w:tcPr>
          <w:p w14:paraId="3303871B" w14:textId="61ACDDD3" w:rsidR="001D7A0D" w:rsidRPr="004F58C4" w:rsidRDefault="00B57798" w:rsidP="00563485">
            <w:pPr>
              <w:spacing w:before="60" w:after="60"/>
              <w:ind w:left="-47"/>
              <w:jc w:val="right"/>
              <w:rPr>
                <w:rFonts w:ascii="Arial" w:hAnsi="Arial" w:cs="Arial"/>
                <w:sz w:val="20"/>
                <w:szCs w:val="20"/>
              </w:rPr>
            </w:pPr>
            <w:r>
              <w:rPr>
                <w:rFonts w:ascii="Arial" w:hAnsi="Arial" w:cs="Arial"/>
                <w:sz w:val="20"/>
                <w:szCs w:val="20"/>
              </w:rPr>
              <w:t>653 000</w:t>
            </w:r>
            <w:r w:rsidR="00563485">
              <w:rPr>
                <w:rFonts w:ascii="Arial" w:hAnsi="Arial" w:cs="Arial"/>
                <w:sz w:val="20"/>
                <w:szCs w:val="20"/>
              </w:rPr>
              <w:t>,00</w:t>
            </w:r>
          </w:p>
        </w:tc>
        <w:tc>
          <w:tcPr>
            <w:tcW w:w="1615" w:type="dxa"/>
            <w:vAlign w:val="center"/>
          </w:tcPr>
          <w:p w14:paraId="2962D2FA" w14:textId="1AAE8FC6" w:rsidR="001D7A0D" w:rsidRPr="004F58C4" w:rsidRDefault="00B57798" w:rsidP="0059605E">
            <w:pPr>
              <w:spacing w:before="60" w:after="60"/>
              <w:ind w:left="-47"/>
              <w:jc w:val="right"/>
              <w:rPr>
                <w:rFonts w:ascii="Arial" w:hAnsi="Arial" w:cs="Arial"/>
                <w:sz w:val="20"/>
                <w:szCs w:val="20"/>
              </w:rPr>
            </w:pPr>
            <w:r>
              <w:rPr>
                <w:rFonts w:ascii="Arial" w:hAnsi="Arial" w:cs="Arial"/>
                <w:sz w:val="20"/>
                <w:szCs w:val="20"/>
              </w:rPr>
              <w:t>8</w:t>
            </w:r>
            <w:r w:rsidR="00563485">
              <w:rPr>
                <w:rFonts w:ascii="Arial" w:hAnsi="Arial" w:cs="Arial"/>
                <w:sz w:val="20"/>
                <w:szCs w:val="20"/>
              </w:rPr>
              <w:t>50</w:t>
            </w:r>
            <w:r w:rsidR="00102FD7">
              <w:rPr>
                <w:rFonts w:ascii="Arial" w:hAnsi="Arial" w:cs="Arial"/>
                <w:sz w:val="20"/>
                <w:szCs w:val="20"/>
              </w:rPr>
              <w:t> 000,00</w:t>
            </w:r>
          </w:p>
        </w:tc>
      </w:tr>
      <w:tr w:rsidR="001D7A0D" w:rsidRPr="00A02EB3" w14:paraId="025AF13D" w14:textId="77777777" w:rsidTr="001D7A0D">
        <w:trPr>
          <w:trHeight w:val="363"/>
        </w:trPr>
        <w:tc>
          <w:tcPr>
            <w:tcW w:w="3748" w:type="dxa"/>
            <w:vAlign w:val="center"/>
          </w:tcPr>
          <w:p w14:paraId="151C4083"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20</w:t>
            </w:r>
            <w:r w:rsidRPr="004F58C4">
              <w:rPr>
                <w:rFonts w:ascii="Arial" w:hAnsi="Arial" w:cs="Arial"/>
                <w:sz w:val="20"/>
                <w:szCs w:val="20"/>
              </w:rPr>
              <w:t xml:space="preserve"> – </w:t>
            </w:r>
            <w:r>
              <w:rPr>
                <w:rFonts w:ascii="Arial" w:hAnsi="Arial" w:cs="Arial"/>
                <w:sz w:val="20"/>
                <w:szCs w:val="20"/>
              </w:rPr>
              <w:t>Immobilisations incorporelles</w:t>
            </w:r>
          </w:p>
        </w:tc>
        <w:tc>
          <w:tcPr>
            <w:tcW w:w="1614" w:type="dxa"/>
            <w:vAlign w:val="center"/>
          </w:tcPr>
          <w:p w14:paraId="77E38E8B" w14:textId="5BEBF4DE" w:rsidR="001D7A0D" w:rsidRPr="004F58C4" w:rsidRDefault="00B760B8" w:rsidP="0059605E">
            <w:pPr>
              <w:spacing w:before="60" w:after="60"/>
              <w:jc w:val="right"/>
              <w:rPr>
                <w:rFonts w:ascii="Arial" w:hAnsi="Arial" w:cs="Arial"/>
                <w:sz w:val="20"/>
                <w:szCs w:val="20"/>
              </w:rPr>
            </w:pPr>
            <w:r>
              <w:rPr>
                <w:rFonts w:ascii="Arial" w:hAnsi="Arial" w:cs="Arial"/>
                <w:sz w:val="20"/>
                <w:szCs w:val="20"/>
              </w:rPr>
              <w:t>458 300,00</w:t>
            </w:r>
          </w:p>
        </w:tc>
        <w:tc>
          <w:tcPr>
            <w:tcW w:w="1615" w:type="dxa"/>
          </w:tcPr>
          <w:p w14:paraId="6FE06A19" w14:textId="589C5A18" w:rsidR="001D7A0D" w:rsidRPr="004F58C4" w:rsidRDefault="00B57798" w:rsidP="0059605E">
            <w:pPr>
              <w:spacing w:before="60" w:after="60"/>
              <w:jc w:val="right"/>
              <w:rPr>
                <w:rFonts w:ascii="Arial" w:hAnsi="Arial" w:cs="Arial"/>
                <w:sz w:val="20"/>
                <w:szCs w:val="20"/>
              </w:rPr>
            </w:pPr>
            <w:r>
              <w:rPr>
                <w:rFonts w:ascii="Arial" w:hAnsi="Arial" w:cs="Arial"/>
                <w:sz w:val="20"/>
                <w:szCs w:val="20"/>
              </w:rPr>
              <w:t>191 147,96</w:t>
            </w:r>
          </w:p>
        </w:tc>
        <w:tc>
          <w:tcPr>
            <w:tcW w:w="1615" w:type="dxa"/>
          </w:tcPr>
          <w:p w14:paraId="0F5327D0" w14:textId="77777777" w:rsidR="001D7A0D" w:rsidRPr="004F58C4" w:rsidRDefault="001D7A0D" w:rsidP="0059605E">
            <w:pPr>
              <w:spacing w:before="60" w:after="60"/>
              <w:jc w:val="right"/>
              <w:rPr>
                <w:rFonts w:ascii="Arial" w:hAnsi="Arial" w:cs="Arial"/>
                <w:sz w:val="20"/>
                <w:szCs w:val="20"/>
              </w:rPr>
            </w:pPr>
          </w:p>
        </w:tc>
        <w:tc>
          <w:tcPr>
            <w:tcW w:w="1615" w:type="dxa"/>
            <w:vAlign w:val="center"/>
          </w:tcPr>
          <w:p w14:paraId="042B0B3E" w14:textId="77777777" w:rsidR="001D7A0D" w:rsidRPr="004F58C4" w:rsidRDefault="001D7A0D" w:rsidP="0059605E">
            <w:pPr>
              <w:spacing w:before="60" w:after="60"/>
              <w:jc w:val="right"/>
              <w:rPr>
                <w:rFonts w:ascii="Arial" w:hAnsi="Arial" w:cs="Arial"/>
                <w:sz w:val="20"/>
                <w:szCs w:val="20"/>
              </w:rPr>
            </w:pPr>
          </w:p>
        </w:tc>
      </w:tr>
      <w:tr w:rsidR="001D7A0D" w:rsidRPr="00A02EB3" w14:paraId="2FA5AD36" w14:textId="77777777" w:rsidTr="001D7A0D">
        <w:trPr>
          <w:trHeight w:val="363"/>
        </w:trPr>
        <w:tc>
          <w:tcPr>
            <w:tcW w:w="3748" w:type="dxa"/>
            <w:vAlign w:val="center"/>
          </w:tcPr>
          <w:p w14:paraId="75E56EF9"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204</w:t>
            </w:r>
            <w:r w:rsidRPr="004F58C4">
              <w:rPr>
                <w:rFonts w:ascii="Arial" w:hAnsi="Arial" w:cs="Arial"/>
                <w:sz w:val="20"/>
                <w:szCs w:val="20"/>
              </w:rPr>
              <w:t xml:space="preserve"> – </w:t>
            </w:r>
            <w:proofErr w:type="spellStart"/>
            <w:r>
              <w:rPr>
                <w:rFonts w:ascii="Arial" w:hAnsi="Arial" w:cs="Arial"/>
                <w:sz w:val="20"/>
                <w:szCs w:val="20"/>
              </w:rPr>
              <w:t>Subv</w:t>
            </w:r>
            <w:proofErr w:type="spellEnd"/>
            <w:r>
              <w:rPr>
                <w:rFonts w:ascii="Arial" w:hAnsi="Arial" w:cs="Arial"/>
                <w:sz w:val="20"/>
                <w:szCs w:val="20"/>
              </w:rPr>
              <w:t>. d’équipement versées</w:t>
            </w:r>
          </w:p>
        </w:tc>
        <w:tc>
          <w:tcPr>
            <w:tcW w:w="1614" w:type="dxa"/>
            <w:vAlign w:val="center"/>
          </w:tcPr>
          <w:p w14:paraId="7DDF410A" w14:textId="77777777" w:rsidR="001D7A0D" w:rsidRPr="004F58C4" w:rsidRDefault="001D7A0D" w:rsidP="0059605E">
            <w:pPr>
              <w:spacing w:before="60" w:after="60"/>
              <w:jc w:val="right"/>
              <w:rPr>
                <w:rFonts w:ascii="Arial" w:hAnsi="Arial" w:cs="Arial"/>
                <w:sz w:val="20"/>
                <w:szCs w:val="20"/>
              </w:rPr>
            </w:pPr>
          </w:p>
        </w:tc>
        <w:tc>
          <w:tcPr>
            <w:tcW w:w="1615" w:type="dxa"/>
          </w:tcPr>
          <w:p w14:paraId="78CF13D7" w14:textId="77777777" w:rsidR="001D7A0D" w:rsidRPr="004F58C4" w:rsidRDefault="001D7A0D" w:rsidP="0059605E">
            <w:pPr>
              <w:spacing w:before="60" w:after="60"/>
              <w:jc w:val="right"/>
              <w:rPr>
                <w:rFonts w:ascii="Arial" w:hAnsi="Arial" w:cs="Arial"/>
                <w:sz w:val="20"/>
                <w:szCs w:val="20"/>
              </w:rPr>
            </w:pPr>
            <w:r>
              <w:rPr>
                <w:rFonts w:ascii="Arial" w:hAnsi="Arial" w:cs="Arial"/>
                <w:sz w:val="20"/>
                <w:szCs w:val="20"/>
              </w:rPr>
              <w:t>1 385 000,00</w:t>
            </w:r>
          </w:p>
        </w:tc>
        <w:tc>
          <w:tcPr>
            <w:tcW w:w="1615" w:type="dxa"/>
          </w:tcPr>
          <w:p w14:paraId="3B391F02" w14:textId="77777777" w:rsidR="001D7A0D" w:rsidRPr="004F58C4" w:rsidRDefault="001D7A0D" w:rsidP="0059605E">
            <w:pPr>
              <w:spacing w:before="60" w:after="60"/>
              <w:jc w:val="right"/>
              <w:rPr>
                <w:rFonts w:ascii="Arial" w:hAnsi="Arial" w:cs="Arial"/>
                <w:sz w:val="20"/>
                <w:szCs w:val="20"/>
              </w:rPr>
            </w:pPr>
          </w:p>
        </w:tc>
        <w:tc>
          <w:tcPr>
            <w:tcW w:w="1615" w:type="dxa"/>
            <w:vAlign w:val="center"/>
          </w:tcPr>
          <w:p w14:paraId="19676BF7" w14:textId="77777777" w:rsidR="001D7A0D" w:rsidRPr="004F58C4" w:rsidRDefault="001D7A0D" w:rsidP="0059605E">
            <w:pPr>
              <w:spacing w:before="60" w:after="60"/>
              <w:jc w:val="right"/>
              <w:rPr>
                <w:rFonts w:ascii="Arial" w:hAnsi="Arial" w:cs="Arial"/>
                <w:sz w:val="20"/>
                <w:szCs w:val="20"/>
              </w:rPr>
            </w:pPr>
          </w:p>
        </w:tc>
      </w:tr>
      <w:tr w:rsidR="001D7A0D" w:rsidRPr="00A02EB3" w14:paraId="7AE62F45" w14:textId="77777777" w:rsidTr="001D7A0D">
        <w:trPr>
          <w:trHeight w:val="363"/>
        </w:trPr>
        <w:tc>
          <w:tcPr>
            <w:tcW w:w="3748" w:type="dxa"/>
            <w:vAlign w:val="center"/>
          </w:tcPr>
          <w:p w14:paraId="01F2B93A"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21</w:t>
            </w:r>
            <w:r w:rsidRPr="004F58C4">
              <w:rPr>
                <w:rFonts w:ascii="Arial" w:hAnsi="Arial" w:cs="Arial"/>
                <w:sz w:val="20"/>
                <w:szCs w:val="20"/>
              </w:rPr>
              <w:t xml:space="preserve"> – </w:t>
            </w:r>
            <w:r>
              <w:rPr>
                <w:rFonts w:ascii="Arial" w:hAnsi="Arial" w:cs="Arial"/>
                <w:sz w:val="20"/>
                <w:szCs w:val="20"/>
              </w:rPr>
              <w:t>Immobilisations corporelles</w:t>
            </w:r>
          </w:p>
        </w:tc>
        <w:tc>
          <w:tcPr>
            <w:tcW w:w="1614" w:type="dxa"/>
            <w:vAlign w:val="center"/>
          </w:tcPr>
          <w:p w14:paraId="57B899EB" w14:textId="42F4A8C9" w:rsidR="001D7A0D" w:rsidRPr="004F58C4" w:rsidRDefault="00B760B8" w:rsidP="0059605E">
            <w:pPr>
              <w:spacing w:before="60" w:after="60"/>
              <w:jc w:val="right"/>
              <w:rPr>
                <w:rFonts w:ascii="Arial" w:hAnsi="Arial" w:cs="Arial"/>
                <w:sz w:val="20"/>
                <w:szCs w:val="20"/>
              </w:rPr>
            </w:pPr>
            <w:r>
              <w:rPr>
                <w:rFonts w:ascii="Arial" w:hAnsi="Arial" w:cs="Arial"/>
                <w:sz w:val="20"/>
                <w:szCs w:val="20"/>
              </w:rPr>
              <w:t>4 705 900</w:t>
            </w:r>
            <w:r w:rsidR="00B77B0A">
              <w:rPr>
                <w:rFonts w:ascii="Arial" w:hAnsi="Arial" w:cs="Arial"/>
                <w:sz w:val="20"/>
                <w:szCs w:val="20"/>
              </w:rPr>
              <w:t>,00</w:t>
            </w:r>
          </w:p>
        </w:tc>
        <w:tc>
          <w:tcPr>
            <w:tcW w:w="1615" w:type="dxa"/>
          </w:tcPr>
          <w:p w14:paraId="5FF5C0E3" w14:textId="633249AE" w:rsidR="001D7A0D" w:rsidRPr="004F58C4" w:rsidRDefault="00B57798" w:rsidP="0059605E">
            <w:pPr>
              <w:spacing w:before="60" w:after="60"/>
              <w:jc w:val="right"/>
              <w:rPr>
                <w:rFonts w:ascii="Arial" w:hAnsi="Arial" w:cs="Arial"/>
                <w:sz w:val="20"/>
                <w:szCs w:val="20"/>
              </w:rPr>
            </w:pPr>
            <w:r>
              <w:rPr>
                <w:rFonts w:ascii="Arial" w:hAnsi="Arial" w:cs="Arial"/>
                <w:sz w:val="20"/>
                <w:szCs w:val="20"/>
              </w:rPr>
              <w:t>2 114 132,55</w:t>
            </w:r>
          </w:p>
        </w:tc>
        <w:tc>
          <w:tcPr>
            <w:tcW w:w="1615" w:type="dxa"/>
          </w:tcPr>
          <w:p w14:paraId="71F5A040" w14:textId="77777777" w:rsidR="001D7A0D" w:rsidRPr="004F58C4" w:rsidRDefault="001D7A0D" w:rsidP="0059605E">
            <w:pPr>
              <w:spacing w:before="60" w:after="60"/>
              <w:jc w:val="right"/>
              <w:rPr>
                <w:rFonts w:ascii="Arial" w:hAnsi="Arial" w:cs="Arial"/>
                <w:sz w:val="20"/>
                <w:szCs w:val="20"/>
              </w:rPr>
            </w:pPr>
          </w:p>
        </w:tc>
        <w:tc>
          <w:tcPr>
            <w:tcW w:w="1615" w:type="dxa"/>
            <w:vAlign w:val="center"/>
          </w:tcPr>
          <w:p w14:paraId="7711A4A4" w14:textId="77777777" w:rsidR="001D7A0D" w:rsidRPr="004F58C4" w:rsidRDefault="001D7A0D" w:rsidP="0059605E">
            <w:pPr>
              <w:spacing w:before="60" w:after="60"/>
              <w:jc w:val="right"/>
              <w:rPr>
                <w:rFonts w:ascii="Arial" w:hAnsi="Arial" w:cs="Arial"/>
                <w:sz w:val="20"/>
                <w:szCs w:val="20"/>
              </w:rPr>
            </w:pPr>
          </w:p>
        </w:tc>
      </w:tr>
      <w:tr w:rsidR="001D7A0D" w:rsidRPr="00A02EB3" w14:paraId="1DFBA472" w14:textId="77777777" w:rsidTr="001D7A0D">
        <w:trPr>
          <w:trHeight w:val="363"/>
        </w:trPr>
        <w:tc>
          <w:tcPr>
            <w:tcW w:w="3748" w:type="dxa"/>
            <w:vAlign w:val="center"/>
          </w:tcPr>
          <w:p w14:paraId="6BB06878"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23</w:t>
            </w:r>
            <w:r w:rsidRPr="004F58C4">
              <w:rPr>
                <w:rFonts w:ascii="Arial" w:hAnsi="Arial" w:cs="Arial"/>
                <w:sz w:val="20"/>
                <w:szCs w:val="20"/>
              </w:rPr>
              <w:t xml:space="preserve"> – </w:t>
            </w:r>
            <w:r>
              <w:rPr>
                <w:rFonts w:ascii="Arial" w:hAnsi="Arial" w:cs="Arial"/>
                <w:sz w:val="20"/>
                <w:szCs w:val="20"/>
              </w:rPr>
              <w:t>Immobilisations en cours</w:t>
            </w:r>
          </w:p>
        </w:tc>
        <w:tc>
          <w:tcPr>
            <w:tcW w:w="1614" w:type="dxa"/>
            <w:vAlign w:val="center"/>
          </w:tcPr>
          <w:p w14:paraId="69A4ADEA" w14:textId="11A6DA30" w:rsidR="001D7A0D" w:rsidRPr="004F58C4" w:rsidRDefault="00B760B8" w:rsidP="0059605E">
            <w:pPr>
              <w:spacing w:before="60" w:after="60"/>
              <w:jc w:val="right"/>
              <w:rPr>
                <w:rFonts w:ascii="Arial" w:hAnsi="Arial" w:cs="Arial"/>
                <w:sz w:val="20"/>
                <w:szCs w:val="20"/>
              </w:rPr>
            </w:pPr>
            <w:r>
              <w:rPr>
                <w:rFonts w:ascii="Arial" w:hAnsi="Arial" w:cs="Arial"/>
                <w:sz w:val="20"/>
                <w:szCs w:val="20"/>
              </w:rPr>
              <w:t>600</w:t>
            </w:r>
            <w:r w:rsidR="00963A46">
              <w:rPr>
                <w:rFonts w:ascii="Arial" w:hAnsi="Arial" w:cs="Arial"/>
                <w:sz w:val="20"/>
                <w:szCs w:val="20"/>
              </w:rPr>
              <w:t xml:space="preserve"> 000</w:t>
            </w:r>
            <w:r w:rsidR="00B77B0A">
              <w:rPr>
                <w:rFonts w:ascii="Arial" w:hAnsi="Arial" w:cs="Arial"/>
                <w:sz w:val="20"/>
                <w:szCs w:val="20"/>
              </w:rPr>
              <w:t>,00</w:t>
            </w:r>
          </w:p>
        </w:tc>
        <w:tc>
          <w:tcPr>
            <w:tcW w:w="1615" w:type="dxa"/>
          </w:tcPr>
          <w:p w14:paraId="6DB0E09E" w14:textId="420554FA" w:rsidR="001D7A0D" w:rsidRPr="004F58C4" w:rsidRDefault="00B57798" w:rsidP="0059605E">
            <w:pPr>
              <w:spacing w:before="60" w:after="60"/>
              <w:jc w:val="right"/>
              <w:rPr>
                <w:rFonts w:ascii="Arial" w:hAnsi="Arial" w:cs="Arial"/>
                <w:sz w:val="20"/>
                <w:szCs w:val="20"/>
              </w:rPr>
            </w:pPr>
            <w:r>
              <w:rPr>
                <w:rFonts w:ascii="Arial" w:hAnsi="Arial" w:cs="Arial"/>
                <w:sz w:val="20"/>
                <w:szCs w:val="20"/>
              </w:rPr>
              <w:t>18 389,01</w:t>
            </w:r>
          </w:p>
        </w:tc>
        <w:tc>
          <w:tcPr>
            <w:tcW w:w="1615" w:type="dxa"/>
          </w:tcPr>
          <w:p w14:paraId="35A5FBD8" w14:textId="77777777" w:rsidR="001D7A0D" w:rsidRPr="004F58C4" w:rsidRDefault="00B77B0A" w:rsidP="0059605E">
            <w:pPr>
              <w:spacing w:before="60" w:after="60"/>
              <w:jc w:val="right"/>
              <w:rPr>
                <w:rFonts w:ascii="Arial" w:hAnsi="Arial" w:cs="Arial"/>
                <w:sz w:val="20"/>
                <w:szCs w:val="20"/>
              </w:rPr>
            </w:pPr>
            <w:r>
              <w:rPr>
                <w:rFonts w:ascii="Arial" w:hAnsi="Arial" w:cs="Arial"/>
                <w:sz w:val="20"/>
                <w:szCs w:val="20"/>
              </w:rPr>
              <w:t>200 000,00</w:t>
            </w:r>
          </w:p>
        </w:tc>
        <w:tc>
          <w:tcPr>
            <w:tcW w:w="1615" w:type="dxa"/>
            <w:vAlign w:val="center"/>
          </w:tcPr>
          <w:p w14:paraId="3BBB5D6B" w14:textId="77777777" w:rsidR="001D7A0D" w:rsidRPr="004F58C4" w:rsidRDefault="001D7A0D" w:rsidP="0059605E">
            <w:pPr>
              <w:spacing w:before="60" w:after="60"/>
              <w:jc w:val="right"/>
              <w:rPr>
                <w:rFonts w:ascii="Arial" w:hAnsi="Arial" w:cs="Arial"/>
                <w:sz w:val="20"/>
                <w:szCs w:val="20"/>
              </w:rPr>
            </w:pPr>
          </w:p>
        </w:tc>
      </w:tr>
      <w:tr w:rsidR="001D7A0D" w:rsidRPr="00A02EB3" w14:paraId="3EF5BD97" w14:textId="77777777" w:rsidTr="001D7A0D">
        <w:trPr>
          <w:trHeight w:val="363"/>
        </w:trPr>
        <w:tc>
          <w:tcPr>
            <w:tcW w:w="3748" w:type="dxa"/>
            <w:vAlign w:val="center"/>
          </w:tcPr>
          <w:p w14:paraId="09A1E7CC"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040</w:t>
            </w:r>
            <w:r w:rsidRPr="004F58C4">
              <w:rPr>
                <w:rFonts w:ascii="Arial" w:hAnsi="Arial" w:cs="Arial"/>
                <w:sz w:val="20"/>
                <w:szCs w:val="20"/>
              </w:rPr>
              <w:t xml:space="preserve"> – </w:t>
            </w:r>
            <w:r>
              <w:rPr>
                <w:rFonts w:ascii="Arial" w:hAnsi="Arial" w:cs="Arial"/>
                <w:sz w:val="20"/>
                <w:szCs w:val="20"/>
              </w:rPr>
              <w:t>Opérations d’ordre entre sections</w:t>
            </w:r>
          </w:p>
        </w:tc>
        <w:tc>
          <w:tcPr>
            <w:tcW w:w="1614" w:type="dxa"/>
            <w:vAlign w:val="center"/>
          </w:tcPr>
          <w:p w14:paraId="23463F7F" w14:textId="77777777" w:rsidR="001D7A0D" w:rsidRPr="004F58C4" w:rsidRDefault="00B77B0A" w:rsidP="0059605E">
            <w:pPr>
              <w:spacing w:before="60" w:after="60"/>
              <w:jc w:val="right"/>
              <w:rPr>
                <w:rFonts w:ascii="Arial" w:hAnsi="Arial" w:cs="Arial"/>
                <w:sz w:val="20"/>
                <w:szCs w:val="20"/>
              </w:rPr>
            </w:pPr>
            <w:r>
              <w:rPr>
                <w:rFonts w:ascii="Arial" w:hAnsi="Arial" w:cs="Arial"/>
                <w:sz w:val="20"/>
                <w:szCs w:val="20"/>
              </w:rPr>
              <w:t>2 100,00</w:t>
            </w:r>
          </w:p>
        </w:tc>
        <w:tc>
          <w:tcPr>
            <w:tcW w:w="1615" w:type="dxa"/>
          </w:tcPr>
          <w:p w14:paraId="58FEC26D" w14:textId="77777777" w:rsidR="001D7A0D" w:rsidRPr="004F58C4" w:rsidRDefault="001D7A0D" w:rsidP="0059605E">
            <w:pPr>
              <w:spacing w:before="60" w:after="60"/>
              <w:jc w:val="right"/>
              <w:rPr>
                <w:rFonts w:ascii="Arial" w:hAnsi="Arial" w:cs="Arial"/>
                <w:sz w:val="20"/>
                <w:szCs w:val="20"/>
              </w:rPr>
            </w:pPr>
          </w:p>
        </w:tc>
        <w:tc>
          <w:tcPr>
            <w:tcW w:w="1615" w:type="dxa"/>
          </w:tcPr>
          <w:p w14:paraId="4075C0E4" w14:textId="60E64678" w:rsidR="001D7A0D" w:rsidRPr="004F58C4" w:rsidRDefault="00B57798" w:rsidP="0059605E">
            <w:pPr>
              <w:spacing w:before="60" w:after="60"/>
              <w:jc w:val="right"/>
              <w:rPr>
                <w:rFonts w:ascii="Arial" w:hAnsi="Arial" w:cs="Arial"/>
                <w:sz w:val="20"/>
                <w:szCs w:val="20"/>
              </w:rPr>
            </w:pPr>
            <w:r>
              <w:rPr>
                <w:rFonts w:ascii="Arial" w:hAnsi="Arial" w:cs="Arial"/>
                <w:sz w:val="20"/>
                <w:szCs w:val="20"/>
              </w:rPr>
              <w:t>4 353 700</w:t>
            </w:r>
            <w:r w:rsidR="00B77B0A">
              <w:rPr>
                <w:rFonts w:ascii="Arial" w:hAnsi="Arial" w:cs="Arial"/>
                <w:sz w:val="20"/>
                <w:szCs w:val="20"/>
              </w:rPr>
              <w:t>,00</w:t>
            </w:r>
          </w:p>
        </w:tc>
        <w:tc>
          <w:tcPr>
            <w:tcW w:w="1615" w:type="dxa"/>
            <w:vAlign w:val="center"/>
          </w:tcPr>
          <w:p w14:paraId="0075B6E2" w14:textId="77777777" w:rsidR="001D7A0D" w:rsidRPr="004F58C4" w:rsidRDefault="001D7A0D" w:rsidP="0059605E">
            <w:pPr>
              <w:spacing w:before="60" w:after="60"/>
              <w:jc w:val="right"/>
              <w:rPr>
                <w:rFonts w:ascii="Arial" w:hAnsi="Arial" w:cs="Arial"/>
                <w:sz w:val="20"/>
                <w:szCs w:val="20"/>
              </w:rPr>
            </w:pPr>
          </w:p>
        </w:tc>
      </w:tr>
      <w:tr w:rsidR="001D7A0D" w:rsidRPr="00A02EB3" w14:paraId="79F2D23D" w14:textId="77777777" w:rsidTr="001D7A0D">
        <w:trPr>
          <w:trHeight w:val="363"/>
        </w:trPr>
        <w:tc>
          <w:tcPr>
            <w:tcW w:w="3748" w:type="dxa"/>
            <w:vAlign w:val="center"/>
          </w:tcPr>
          <w:p w14:paraId="74771A40"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10</w:t>
            </w:r>
            <w:r w:rsidRPr="004F58C4">
              <w:rPr>
                <w:rFonts w:ascii="Arial" w:hAnsi="Arial" w:cs="Arial"/>
                <w:sz w:val="20"/>
                <w:szCs w:val="20"/>
              </w:rPr>
              <w:t xml:space="preserve"> – </w:t>
            </w:r>
            <w:r>
              <w:rPr>
                <w:rFonts w:ascii="Arial" w:hAnsi="Arial" w:cs="Arial"/>
                <w:sz w:val="20"/>
                <w:szCs w:val="20"/>
              </w:rPr>
              <w:t>Dotations, fonds divers</w:t>
            </w:r>
          </w:p>
        </w:tc>
        <w:tc>
          <w:tcPr>
            <w:tcW w:w="1614" w:type="dxa"/>
            <w:vAlign w:val="center"/>
          </w:tcPr>
          <w:p w14:paraId="18371119" w14:textId="685A4100" w:rsidR="001D7A0D" w:rsidRPr="004F58C4" w:rsidRDefault="00B760B8" w:rsidP="0059605E">
            <w:pPr>
              <w:spacing w:before="60" w:after="60"/>
              <w:jc w:val="right"/>
              <w:rPr>
                <w:rFonts w:ascii="Arial" w:hAnsi="Arial" w:cs="Arial"/>
                <w:sz w:val="20"/>
                <w:szCs w:val="20"/>
              </w:rPr>
            </w:pPr>
            <w:r>
              <w:rPr>
                <w:rFonts w:ascii="Arial" w:hAnsi="Arial" w:cs="Arial"/>
                <w:sz w:val="20"/>
                <w:szCs w:val="20"/>
              </w:rPr>
              <w:t>5</w:t>
            </w:r>
            <w:r w:rsidR="00B77B0A">
              <w:rPr>
                <w:rFonts w:ascii="Arial" w:hAnsi="Arial" w:cs="Arial"/>
                <w:sz w:val="20"/>
                <w:szCs w:val="20"/>
              </w:rPr>
              <w:t> 000,00</w:t>
            </w:r>
          </w:p>
        </w:tc>
        <w:tc>
          <w:tcPr>
            <w:tcW w:w="1615" w:type="dxa"/>
          </w:tcPr>
          <w:p w14:paraId="1397ABB3" w14:textId="77777777" w:rsidR="001D7A0D" w:rsidRPr="004F58C4" w:rsidRDefault="001D7A0D" w:rsidP="0059605E">
            <w:pPr>
              <w:spacing w:before="60" w:after="60"/>
              <w:jc w:val="right"/>
              <w:rPr>
                <w:rFonts w:ascii="Arial" w:hAnsi="Arial" w:cs="Arial"/>
                <w:sz w:val="20"/>
                <w:szCs w:val="20"/>
              </w:rPr>
            </w:pPr>
          </w:p>
        </w:tc>
        <w:tc>
          <w:tcPr>
            <w:tcW w:w="1615" w:type="dxa"/>
          </w:tcPr>
          <w:p w14:paraId="3CA2ADAC" w14:textId="7C27FF4E" w:rsidR="001D7A0D" w:rsidRPr="004F58C4" w:rsidRDefault="00B57798" w:rsidP="0059605E">
            <w:pPr>
              <w:spacing w:before="60" w:after="60"/>
              <w:jc w:val="right"/>
              <w:rPr>
                <w:rFonts w:ascii="Arial" w:hAnsi="Arial" w:cs="Arial"/>
                <w:sz w:val="20"/>
                <w:szCs w:val="20"/>
              </w:rPr>
            </w:pPr>
            <w:r>
              <w:rPr>
                <w:rFonts w:ascii="Arial" w:hAnsi="Arial" w:cs="Arial"/>
                <w:sz w:val="20"/>
                <w:szCs w:val="20"/>
              </w:rPr>
              <w:t>1 968 000,00</w:t>
            </w:r>
          </w:p>
        </w:tc>
        <w:tc>
          <w:tcPr>
            <w:tcW w:w="1615" w:type="dxa"/>
            <w:vAlign w:val="center"/>
          </w:tcPr>
          <w:p w14:paraId="47ED6970" w14:textId="6243AE5E" w:rsidR="001D7A0D" w:rsidRPr="004F58C4" w:rsidRDefault="00B57798" w:rsidP="0059605E">
            <w:pPr>
              <w:spacing w:before="60" w:after="60"/>
              <w:jc w:val="right"/>
              <w:rPr>
                <w:rFonts w:ascii="Arial" w:hAnsi="Arial" w:cs="Arial"/>
                <w:sz w:val="20"/>
                <w:szCs w:val="20"/>
              </w:rPr>
            </w:pPr>
            <w:r>
              <w:rPr>
                <w:rFonts w:ascii="Arial" w:hAnsi="Arial" w:cs="Arial"/>
                <w:sz w:val="20"/>
                <w:szCs w:val="20"/>
              </w:rPr>
              <w:t>2 370 703,69</w:t>
            </w:r>
          </w:p>
        </w:tc>
      </w:tr>
      <w:tr w:rsidR="001D7A0D" w:rsidRPr="00A02EB3" w14:paraId="4C941BFA" w14:textId="77777777" w:rsidTr="001D7A0D">
        <w:trPr>
          <w:trHeight w:val="363"/>
        </w:trPr>
        <w:tc>
          <w:tcPr>
            <w:tcW w:w="3748" w:type="dxa"/>
            <w:vAlign w:val="center"/>
          </w:tcPr>
          <w:p w14:paraId="73786538" w14:textId="77777777" w:rsidR="001D7A0D" w:rsidRPr="004F58C4" w:rsidRDefault="001D7A0D" w:rsidP="006B7853">
            <w:pPr>
              <w:spacing w:before="60" w:after="60"/>
              <w:rPr>
                <w:rFonts w:ascii="Arial" w:hAnsi="Arial" w:cs="Arial"/>
                <w:sz w:val="20"/>
                <w:szCs w:val="20"/>
              </w:rPr>
            </w:pPr>
            <w:r>
              <w:rPr>
                <w:rFonts w:ascii="Arial" w:hAnsi="Arial" w:cs="Arial"/>
                <w:sz w:val="20"/>
                <w:szCs w:val="20"/>
              </w:rPr>
              <w:t>13</w:t>
            </w:r>
            <w:r w:rsidRPr="004F58C4">
              <w:rPr>
                <w:rFonts w:ascii="Arial" w:hAnsi="Arial" w:cs="Arial"/>
                <w:sz w:val="20"/>
                <w:szCs w:val="20"/>
              </w:rPr>
              <w:t xml:space="preserve"> – </w:t>
            </w:r>
            <w:r>
              <w:rPr>
                <w:rFonts w:ascii="Arial" w:hAnsi="Arial" w:cs="Arial"/>
                <w:sz w:val="20"/>
                <w:szCs w:val="20"/>
              </w:rPr>
              <w:t>Subventions d’investissement</w:t>
            </w:r>
          </w:p>
        </w:tc>
        <w:tc>
          <w:tcPr>
            <w:tcW w:w="1614" w:type="dxa"/>
            <w:vAlign w:val="center"/>
          </w:tcPr>
          <w:p w14:paraId="6CD0074F" w14:textId="77777777" w:rsidR="001D7A0D" w:rsidRPr="004F58C4" w:rsidRDefault="001D7A0D" w:rsidP="0059605E">
            <w:pPr>
              <w:spacing w:before="60" w:after="60"/>
              <w:jc w:val="right"/>
              <w:rPr>
                <w:rFonts w:ascii="Arial" w:hAnsi="Arial" w:cs="Arial"/>
                <w:sz w:val="20"/>
                <w:szCs w:val="20"/>
              </w:rPr>
            </w:pPr>
          </w:p>
        </w:tc>
        <w:tc>
          <w:tcPr>
            <w:tcW w:w="1615" w:type="dxa"/>
          </w:tcPr>
          <w:p w14:paraId="03B5462F" w14:textId="77777777" w:rsidR="001D7A0D" w:rsidRPr="004F58C4" w:rsidRDefault="001D7A0D" w:rsidP="0059605E">
            <w:pPr>
              <w:spacing w:before="60" w:after="60"/>
              <w:jc w:val="right"/>
              <w:rPr>
                <w:rFonts w:ascii="Arial" w:hAnsi="Arial" w:cs="Arial"/>
                <w:sz w:val="20"/>
                <w:szCs w:val="20"/>
              </w:rPr>
            </w:pPr>
          </w:p>
        </w:tc>
        <w:tc>
          <w:tcPr>
            <w:tcW w:w="1615" w:type="dxa"/>
          </w:tcPr>
          <w:p w14:paraId="5C521C84" w14:textId="08819E1B" w:rsidR="001D7A0D" w:rsidRPr="004F58C4" w:rsidRDefault="00B57798" w:rsidP="0059605E">
            <w:pPr>
              <w:spacing w:before="60" w:after="60"/>
              <w:jc w:val="right"/>
              <w:rPr>
                <w:rFonts w:ascii="Arial" w:hAnsi="Arial" w:cs="Arial"/>
                <w:sz w:val="20"/>
                <w:szCs w:val="20"/>
              </w:rPr>
            </w:pPr>
            <w:r>
              <w:rPr>
                <w:rFonts w:ascii="Arial" w:hAnsi="Arial" w:cs="Arial"/>
                <w:sz w:val="20"/>
                <w:szCs w:val="20"/>
              </w:rPr>
              <w:t>1 179 600,00</w:t>
            </w:r>
          </w:p>
        </w:tc>
        <w:tc>
          <w:tcPr>
            <w:tcW w:w="1615" w:type="dxa"/>
            <w:vAlign w:val="center"/>
          </w:tcPr>
          <w:p w14:paraId="551CCA92" w14:textId="31D9B4AC" w:rsidR="001D7A0D" w:rsidRPr="004F58C4" w:rsidRDefault="00B57798" w:rsidP="0059605E">
            <w:pPr>
              <w:spacing w:before="60" w:after="60"/>
              <w:jc w:val="right"/>
              <w:rPr>
                <w:rFonts w:ascii="Arial" w:hAnsi="Arial" w:cs="Arial"/>
                <w:sz w:val="20"/>
                <w:szCs w:val="20"/>
              </w:rPr>
            </w:pPr>
            <w:r>
              <w:rPr>
                <w:rFonts w:ascii="Arial" w:hAnsi="Arial" w:cs="Arial"/>
                <w:sz w:val="20"/>
                <w:szCs w:val="20"/>
              </w:rPr>
              <w:t>1 260 972,14</w:t>
            </w:r>
          </w:p>
        </w:tc>
      </w:tr>
      <w:tr w:rsidR="00B57798" w:rsidRPr="00A02EB3" w14:paraId="0FB75267" w14:textId="77777777" w:rsidTr="001D7A0D">
        <w:trPr>
          <w:trHeight w:val="363"/>
        </w:trPr>
        <w:tc>
          <w:tcPr>
            <w:tcW w:w="3748" w:type="dxa"/>
            <w:vAlign w:val="center"/>
          </w:tcPr>
          <w:p w14:paraId="0D1EA680" w14:textId="232A6F3B" w:rsidR="00B57798" w:rsidRDefault="00B57798" w:rsidP="0059605E">
            <w:pPr>
              <w:spacing w:before="60" w:after="60"/>
              <w:rPr>
                <w:rFonts w:ascii="Arial" w:hAnsi="Arial" w:cs="Arial"/>
                <w:sz w:val="20"/>
                <w:szCs w:val="20"/>
              </w:rPr>
            </w:pPr>
            <w:r>
              <w:rPr>
                <w:rFonts w:ascii="Arial" w:hAnsi="Arial" w:cs="Arial"/>
                <w:sz w:val="20"/>
                <w:szCs w:val="20"/>
              </w:rPr>
              <w:t>024 – Produits de cessions</w:t>
            </w:r>
          </w:p>
        </w:tc>
        <w:tc>
          <w:tcPr>
            <w:tcW w:w="1614" w:type="dxa"/>
            <w:vAlign w:val="center"/>
          </w:tcPr>
          <w:p w14:paraId="6BE640FB" w14:textId="77777777" w:rsidR="00B57798" w:rsidRDefault="00B57798" w:rsidP="0059605E">
            <w:pPr>
              <w:spacing w:before="60" w:after="60"/>
              <w:jc w:val="right"/>
              <w:rPr>
                <w:rFonts w:ascii="Arial" w:hAnsi="Arial" w:cs="Arial"/>
                <w:sz w:val="20"/>
                <w:szCs w:val="20"/>
              </w:rPr>
            </w:pPr>
          </w:p>
        </w:tc>
        <w:tc>
          <w:tcPr>
            <w:tcW w:w="1615" w:type="dxa"/>
          </w:tcPr>
          <w:p w14:paraId="7B57DE22" w14:textId="77777777" w:rsidR="00B57798" w:rsidRDefault="00B57798" w:rsidP="0059605E">
            <w:pPr>
              <w:spacing w:before="60" w:after="60"/>
              <w:jc w:val="right"/>
              <w:rPr>
                <w:rFonts w:ascii="Arial" w:hAnsi="Arial" w:cs="Arial"/>
                <w:sz w:val="20"/>
                <w:szCs w:val="20"/>
              </w:rPr>
            </w:pPr>
          </w:p>
        </w:tc>
        <w:tc>
          <w:tcPr>
            <w:tcW w:w="1615" w:type="dxa"/>
          </w:tcPr>
          <w:p w14:paraId="74F1AF6A" w14:textId="16DE6873" w:rsidR="00B57798" w:rsidRDefault="00B57798" w:rsidP="0059605E">
            <w:pPr>
              <w:spacing w:before="60" w:after="60"/>
              <w:jc w:val="right"/>
              <w:rPr>
                <w:rFonts w:ascii="Arial" w:hAnsi="Arial" w:cs="Arial"/>
                <w:sz w:val="20"/>
                <w:szCs w:val="20"/>
              </w:rPr>
            </w:pPr>
            <w:r>
              <w:rPr>
                <w:rFonts w:ascii="Arial" w:hAnsi="Arial" w:cs="Arial"/>
                <w:sz w:val="20"/>
                <w:szCs w:val="20"/>
              </w:rPr>
              <w:t>524 000,00</w:t>
            </w:r>
          </w:p>
        </w:tc>
        <w:tc>
          <w:tcPr>
            <w:tcW w:w="1615" w:type="dxa"/>
            <w:vAlign w:val="center"/>
          </w:tcPr>
          <w:p w14:paraId="76E37974" w14:textId="77777777" w:rsidR="00B57798" w:rsidRDefault="00B57798" w:rsidP="0059605E">
            <w:pPr>
              <w:spacing w:before="60" w:after="60"/>
              <w:jc w:val="right"/>
              <w:rPr>
                <w:rFonts w:ascii="Arial" w:hAnsi="Arial" w:cs="Arial"/>
                <w:sz w:val="20"/>
                <w:szCs w:val="20"/>
              </w:rPr>
            </w:pPr>
          </w:p>
        </w:tc>
      </w:tr>
      <w:tr w:rsidR="00144939" w:rsidRPr="00A02EB3" w14:paraId="05ACA85E" w14:textId="77777777" w:rsidTr="001D7A0D">
        <w:trPr>
          <w:trHeight w:val="363"/>
        </w:trPr>
        <w:tc>
          <w:tcPr>
            <w:tcW w:w="3748" w:type="dxa"/>
            <w:vAlign w:val="center"/>
          </w:tcPr>
          <w:p w14:paraId="690236F6" w14:textId="77777777" w:rsidR="00144939" w:rsidRPr="004F58C4" w:rsidRDefault="00144939" w:rsidP="0059605E">
            <w:pPr>
              <w:spacing w:before="60" w:after="60"/>
              <w:rPr>
                <w:rFonts w:ascii="Arial" w:hAnsi="Arial" w:cs="Arial"/>
                <w:sz w:val="20"/>
                <w:szCs w:val="20"/>
              </w:rPr>
            </w:pPr>
            <w:r>
              <w:rPr>
                <w:rFonts w:ascii="Arial" w:hAnsi="Arial" w:cs="Arial"/>
                <w:sz w:val="20"/>
                <w:szCs w:val="20"/>
              </w:rPr>
              <w:t>45</w:t>
            </w:r>
            <w:r w:rsidRPr="004F58C4">
              <w:rPr>
                <w:rFonts w:ascii="Arial" w:hAnsi="Arial" w:cs="Arial"/>
                <w:sz w:val="20"/>
                <w:szCs w:val="20"/>
              </w:rPr>
              <w:t xml:space="preserve"> – Opérations </w:t>
            </w:r>
            <w:r>
              <w:rPr>
                <w:rFonts w:ascii="Arial" w:hAnsi="Arial" w:cs="Arial"/>
                <w:sz w:val="20"/>
                <w:szCs w:val="20"/>
              </w:rPr>
              <w:t>pour compte de tiers</w:t>
            </w:r>
          </w:p>
        </w:tc>
        <w:tc>
          <w:tcPr>
            <w:tcW w:w="1614" w:type="dxa"/>
            <w:vAlign w:val="center"/>
          </w:tcPr>
          <w:p w14:paraId="15035FD9" w14:textId="77777777" w:rsidR="00144939" w:rsidRDefault="00144939" w:rsidP="0059605E">
            <w:pPr>
              <w:spacing w:before="60" w:after="60"/>
              <w:jc w:val="right"/>
              <w:rPr>
                <w:rFonts w:ascii="Arial" w:hAnsi="Arial" w:cs="Arial"/>
                <w:sz w:val="20"/>
                <w:szCs w:val="20"/>
              </w:rPr>
            </w:pPr>
          </w:p>
        </w:tc>
        <w:tc>
          <w:tcPr>
            <w:tcW w:w="1615" w:type="dxa"/>
          </w:tcPr>
          <w:p w14:paraId="3D80D190" w14:textId="77777777" w:rsidR="00144939" w:rsidRDefault="00144939" w:rsidP="0059605E">
            <w:pPr>
              <w:spacing w:before="60" w:after="60"/>
              <w:jc w:val="right"/>
              <w:rPr>
                <w:rFonts w:ascii="Arial" w:hAnsi="Arial" w:cs="Arial"/>
                <w:sz w:val="20"/>
                <w:szCs w:val="20"/>
              </w:rPr>
            </w:pPr>
          </w:p>
        </w:tc>
        <w:tc>
          <w:tcPr>
            <w:tcW w:w="1615" w:type="dxa"/>
          </w:tcPr>
          <w:p w14:paraId="11F450F7" w14:textId="77777777" w:rsidR="00144939" w:rsidRDefault="00144939" w:rsidP="0059605E">
            <w:pPr>
              <w:spacing w:before="60" w:after="60"/>
              <w:jc w:val="right"/>
              <w:rPr>
                <w:rFonts w:ascii="Arial" w:hAnsi="Arial" w:cs="Arial"/>
                <w:sz w:val="20"/>
                <w:szCs w:val="20"/>
              </w:rPr>
            </w:pPr>
          </w:p>
        </w:tc>
        <w:tc>
          <w:tcPr>
            <w:tcW w:w="1615" w:type="dxa"/>
            <w:vAlign w:val="center"/>
          </w:tcPr>
          <w:p w14:paraId="64D2CA6D" w14:textId="77777777" w:rsidR="00144939" w:rsidRDefault="00144939" w:rsidP="0059605E">
            <w:pPr>
              <w:spacing w:before="60" w:after="60"/>
              <w:jc w:val="right"/>
              <w:rPr>
                <w:rFonts w:ascii="Arial" w:hAnsi="Arial" w:cs="Arial"/>
                <w:sz w:val="20"/>
                <w:szCs w:val="20"/>
              </w:rPr>
            </w:pPr>
            <w:r>
              <w:rPr>
                <w:rFonts w:ascii="Arial" w:hAnsi="Arial" w:cs="Arial"/>
                <w:sz w:val="20"/>
                <w:szCs w:val="20"/>
              </w:rPr>
              <w:t>186 571,40</w:t>
            </w:r>
          </w:p>
        </w:tc>
      </w:tr>
      <w:tr w:rsidR="001D7A0D" w:rsidRPr="00A02EB3" w14:paraId="5DD5EB73" w14:textId="77777777" w:rsidTr="00963A46">
        <w:trPr>
          <w:trHeight w:val="367"/>
        </w:trPr>
        <w:tc>
          <w:tcPr>
            <w:tcW w:w="3748" w:type="dxa"/>
            <w:vAlign w:val="center"/>
          </w:tcPr>
          <w:p w14:paraId="4BC3DFC9" w14:textId="77777777" w:rsidR="001D7A0D" w:rsidRPr="004F58C4" w:rsidRDefault="001D7A0D" w:rsidP="0059605E">
            <w:pPr>
              <w:spacing w:before="60" w:after="60"/>
              <w:rPr>
                <w:rFonts w:ascii="Arial" w:hAnsi="Arial" w:cs="Arial"/>
                <w:sz w:val="20"/>
                <w:szCs w:val="20"/>
              </w:rPr>
            </w:pPr>
            <w:r w:rsidRPr="004F58C4">
              <w:rPr>
                <w:rFonts w:ascii="Arial" w:hAnsi="Arial" w:cs="Arial"/>
                <w:sz w:val="20"/>
                <w:szCs w:val="20"/>
              </w:rPr>
              <w:t>Total</w:t>
            </w:r>
          </w:p>
        </w:tc>
        <w:tc>
          <w:tcPr>
            <w:tcW w:w="1614" w:type="dxa"/>
            <w:vAlign w:val="center"/>
          </w:tcPr>
          <w:p w14:paraId="346D005B" w14:textId="1312DD1E" w:rsidR="001D7A0D" w:rsidRPr="004F58C4" w:rsidRDefault="00B57798" w:rsidP="0059605E">
            <w:pPr>
              <w:spacing w:before="60" w:after="60"/>
              <w:jc w:val="right"/>
              <w:rPr>
                <w:rFonts w:ascii="Arial" w:hAnsi="Arial" w:cs="Arial"/>
                <w:sz w:val="20"/>
                <w:szCs w:val="20"/>
              </w:rPr>
            </w:pPr>
            <w:r>
              <w:rPr>
                <w:rFonts w:ascii="Arial" w:hAnsi="Arial" w:cs="Arial"/>
                <w:sz w:val="20"/>
                <w:szCs w:val="20"/>
              </w:rPr>
              <w:t>8 878 300,00</w:t>
            </w:r>
          </w:p>
        </w:tc>
        <w:tc>
          <w:tcPr>
            <w:tcW w:w="1615" w:type="dxa"/>
            <w:vAlign w:val="center"/>
          </w:tcPr>
          <w:p w14:paraId="54B370D5" w14:textId="11B8F2D6" w:rsidR="001D7A0D" w:rsidRPr="004F58C4" w:rsidRDefault="00B57798" w:rsidP="00963A46">
            <w:pPr>
              <w:spacing w:before="60" w:after="60"/>
              <w:jc w:val="right"/>
              <w:rPr>
                <w:rFonts w:ascii="Arial" w:hAnsi="Arial" w:cs="Arial"/>
                <w:sz w:val="20"/>
                <w:szCs w:val="20"/>
              </w:rPr>
            </w:pPr>
            <w:r>
              <w:rPr>
                <w:rFonts w:ascii="Arial" w:hAnsi="Arial" w:cs="Arial"/>
                <w:sz w:val="20"/>
                <w:szCs w:val="20"/>
              </w:rPr>
              <w:t>4 668 247,23</w:t>
            </w:r>
          </w:p>
        </w:tc>
        <w:tc>
          <w:tcPr>
            <w:tcW w:w="1615" w:type="dxa"/>
            <w:vAlign w:val="center"/>
          </w:tcPr>
          <w:p w14:paraId="02FC8A0D" w14:textId="5F4786BC" w:rsidR="001D7A0D" w:rsidRPr="004F58C4" w:rsidRDefault="00B57798" w:rsidP="00963A46">
            <w:pPr>
              <w:spacing w:before="60" w:after="60"/>
              <w:jc w:val="right"/>
              <w:rPr>
                <w:rFonts w:ascii="Arial" w:hAnsi="Arial" w:cs="Arial"/>
                <w:sz w:val="20"/>
                <w:szCs w:val="20"/>
              </w:rPr>
            </w:pPr>
            <w:r>
              <w:rPr>
                <w:rFonts w:ascii="Arial" w:hAnsi="Arial" w:cs="Arial"/>
                <w:sz w:val="20"/>
                <w:szCs w:val="20"/>
              </w:rPr>
              <w:t>8 878 300,00</w:t>
            </w:r>
          </w:p>
        </w:tc>
        <w:tc>
          <w:tcPr>
            <w:tcW w:w="1615" w:type="dxa"/>
            <w:vAlign w:val="center"/>
          </w:tcPr>
          <w:p w14:paraId="2D48D311" w14:textId="38939921" w:rsidR="001D7A0D" w:rsidRPr="004F58C4" w:rsidRDefault="00B57798" w:rsidP="0059605E">
            <w:pPr>
              <w:spacing w:before="60" w:after="60"/>
              <w:jc w:val="right"/>
              <w:rPr>
                <w:rFonts w:ascii="Arial" w:hAnsi="Arial" w:cs="Arial"/>
                <w:sz w:val="20"/>
                <w:szCs w:val="20"/>
              </w:rPr>
            </w:pPr>
            <w:r>
              <w:rPr>
                <w:rFonts w:ascii="Arial" w:hAnsi="Arial" w:cs="Arial"/>
                <w:sz w:val="20"/>
                <w:szCs w:val="20"/>
              </w:rPr>
              <w:t>4 668 247,23</w:t>
            </w:r>
          </w:p>
        </w:tc>
      </w:tr>
    </w:tbl>
    <w:p w14:paraId="72B67510" w14:textId="77777777" w:rsidR="00B40638" w:rsidRDefault="00B40638" w:rsidP="00F87106">
      <w:pPr>
        <w:jc w:val="both"/>
        <w:rPr>
          <w:rFonts w:ascii="Arial" w:hAnsi="Arial" w:cs="Arial"/>
          <w:sz w:val="22"/>
          <w:szCs w:val="22"/>
        </w:rPr>
      </w:pPr>
    </w:p>
    <w:p w14:paraId="5CB5E24B" w14:textId="77777777" w:rsidR="00393DEB" w:rsidRDefault="00393DEB" w:rsidP="00F87106">
      <w:pPr>
        <w:jc w:val="both"/>
        <w:rPr>
          <w:rFonts w:ascii="Arial" w:hAnsi="Arial" w:cs="Arial"/>
          <w:sz w:val="22"/>
          <w:szCs w:val="22"/>
        </w:rPr>
      </w:pPr>
    </w:p>
    <w:p w14:paraId="48B73E46" w14:textId="77777777" w:rsidR="008E18ED" w:rsidRDefault="008E18ED" w:rsidP="00F87106">
      <w:pPr>
        <w:jc w:val="both"/>
        <w:rPr>
          <w:rFonts w:ascii="Arial" w:hAnsi="Arial" w:cs="Arial"/>
          <w:sz w:val="22"/>
          <w:szCs w:val="22"/>
        </w:rPr>
      </w:pPr>
      <w:r>
        <w:rPr>
          <w:rFonts w:ascii="Arial" w:hAnsi="Arial" w:cs="Arial"/>
          <w:sz w:val="22"/>
          <w:szCs w:val="22"/>
        </w:rPr>
        <w:t>Le financement des investissements est composé de :</w:t>
      </w:r>
    </w:p>
    <w:p w14:paraId="38DCD3E7" w14:textId="77777777" w:rsid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L’autofinancement et les amortissements ;</w:t>
      </w:r>
    </w:p>
    <w:p w14:paraId="0ABA21E8" w14:textId="78A026CB" w:rsid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Le recours à l’emprunt ;</w:t>
      </w:r>
    </w:p>
    <w:p w14:paraId="32FD28B7" w14:textId="39FDD4FE" w:rsidR="00EE2AE9" w:rsidRDefault="00EE2AE9" w:rsidP="00FB272C">
      <w:pPr>
        <w:pStyle w:val="Paragraphedeliste"/>
        <w:numPr>
          <w:ilvl w:val="0"/>
          <w:numId w:val="3"/>
        </w:numPr>
        <w:jc w:val="both"/>
        <w:rPr>
          <w:rFonts w:ascii="Arial" w:hAnsi="Arial" w:cs="Arial"/>
          <w:sz w:val="22"/>
          <w:szCs w:val="22"/>
        </w:rPr>
      </w:pPr>
      <w:r>
        <w:rPr>
          <w:rFonts w:ascii="Arial" w:hAnsi="Arial" w:cs="Arial"/>
          <w:sz w:val="22"/>
          <w:szCs w:val="22"/>
        </w:rPr>
        <w:t>Les produits de cessions d’immobilisations ;</w:t>
      </w:r>
    </w:p>
    <w:p w14:paraId="21B384B8" w14:textId="7211FEC3" w:rsidR="008E18ED" w:rsidRP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Le fonds de compensation pour la TVA</w:t>
      </w:r>
      <w:r w:rsidR="00D8501A">
        <w:rPr>
          <w:rFonts w:ascii="Arial" w:hAnsi="Arial" w:cs="Arial"/>
          <w:sz w:val="22"/>
          <w:szCs w:val="22"/>
        </w:rPr>
        <w:t xml:space="preserve"> et la taxe d’aménagement</w:t>
      </w:r>
      <w:r>
        <w:rPr>
          <w:rFonts w:ascii="Arial" w:hAnsi="Arial" w:cs="Arial"/>
          <w:sz w:val="22"/>
          <w:szCs w:val="22"/>
        </w:rPr>
        <w:t> ;</w:t>
      </w:r>
    </w:p>
    <w:p w14:paraId="7EF74C99" w14:textId="57241F37" w:rsidR="008E18ED" w:rsidRDefault="0020036F" w:rsidP="00FB272C">
      <w:pPr>
        <w:pStyle w:val="Paragraphedeliste"/>
        <w:numPr>
          <w:ilvl w:val="0"/>
          <w:numId w:val="3"/>
        </w:numPr>
        <w:jc w:val="both"/>
        <w:rPr>
          <w:rFonts w:ascii="Arial" w:hAnsi="Arial" w:cs="Arial"/>
          <w:sz w:val="22"/>
          <w:szCs w:val="22"/>
        </w:rPr>
      </w:pPr>
      <w:r>
        <w:rPr>
          <w:rFonts w:ascii="Arial" w:hAnsi="Arial" w:cs="Arial"/>
          <w:sz w:val="22"/>
          <w:szCs w:val="22"/>
        </w:rPr>
        <w:t>Les subventions versées par l</w:t>
      </w:r>
      <w:r w:rsidR="008E18ED">
        <w:rPr>
          <w:rFonts w:ascii="Arial" w:hAnsi="Arial" w:cs="Arial"/>
          <w:sz w:val="22"/>
          <w:szCs w:val="22"/>
        </w:rPr>
        <w:t>es partenaires</w:t>
      </w:r>
      <w:r w:rsidR="00D8501A">
        <w:rPr>
          <w:rFonts w:ascii="Arial" w:hAnsi="Arial" w:cs="Arial"/>
          <w:sz w:val="22"/>
          <w:szCs w:val="22"/>
        </w:rPr>
        <w:t>.</w:t>
      </w:r>
    </w:p>
    <w:p w14:paraId="444ACEBA" w14:textId="77777777" w:rsidR="00334FFE" w:rsidRPr="00B736EA" w:rsidRDefault="00334FFE" w:rsidP="00FB272C">
      <w:pPr>
        <w:rPr>
          <w:rFonts w:ascii="Arial" w:hAnsi="Arial" w:cs="Arial"/>
          <w:sz w:val="22"/>
          <w:szCs w:val="22"/>
        </w:rPr>
      </w:pPr>
    </w:p>
    <w:p w14:paraId="04E9A07F" w14:textId="77777777" w:rsidR="00334FFE" w:rsidRPr="008E18ED" w:rsidRDefault="008E18ED" w:rsidP="00E12978">
      <w:pPr>
        <w:jc w:val="both"/>
        <w:rPr>
          <w:rFonts w:ascii="Arial" w:hAnsi="Arial" w:cs="Arial"/>
          <w:sz w:val="22"/>
          <w:szCs w:val="22"/>
        </w:rPr>
      </w:pPr>
      <w:r w:rsidRPr="008E18ED">
        <w:rPr>
          <w:rFonts w:ascii="Arial" w:hAnsi="Arial" w:cs="Arial"/>
          <w:sz w:val="22"/>
          <w:szCs w:val="22"/>
        </w:rPr>
        <w:t>La politique d’investissement permet de répondre aux objectifs de développement des équipements de proximité</w:t>
      </w:r>
      <w:r>
        <w:rPr>
          <w:rFonts w:ascii="Arial" w:hAnsi="Arial" w:cs="Arial"/>
          <w:sz w:val="22"/>
          <w:szCs w:val="22"/>
        </w:rPr>
        <w:t xml:space="preserve"> tout en préservant les marges de manœuvre pour le futur.</w:t>
      </w:r>
    </w:p>
    <w:p w14:paraId="11BEE355" w14:textId="77777777" w:rsidR="00334FFE" w:rsidRPr="00B736EA" w:rsidRDefault="00334FFE" w:rsidP="00FB272C">
      <w:pPr>
        <w:rPr>
          <w:rFonts w:ascii="Arial" w:hAnsi="Arial" w:cs="Arial"/>
          <w:sz w:val="22"/>
          <w:szCs w:val="22"/>
        </w:rPr>
      </w:pPr>
    </w:p>
    <w:p w14:paraId="6323FA62" w14:textId="77777777" w:rsidR="00334FFE" w:rsidRPr="0086705E" w:rsidRDefault="007F37DF" w:rsidP="002D7A3C">
      <w:pPr>
        <w:jc w:val="both"/>
        <w:rPr>
          <w:rFonts w:ascii="Arial" w:hAnsi="Arial" w:cs="Arial"/>
          <w:sz w:val="22"/>
          <w:szCs w:val="22"/>
        </w:rPr>
      </w:pPr>
      <w:r w:rsidRPr="0086705E">
        <w:rPr>
          <w:rFonts w:ascii="Arial" w:hAnsi="Arial" w:cs="Arial"/>
          <w:sz w:val="22"/>
          <w:szCs w:val="22"/>
        </w:rPr>
        <w:t xml:space="preserve">Au titre des opérations nouvelles, les dépenses </w:t>
      </w:r>
      <w:r w:rsidR="0086705E" w:rsidRPr="0086705E">
        <w:rPr>
          <w:rFonts w:ascii="Arial" w:hAnsi="Arial" w:cs="Arial"/>
          <w:sz w:val="22"/>
          <w:szCs w:val="22"/>
        </w:rPr>
        <w:t xml:space="preserve">d’investissement </w:t>
      </w:r>
      <w:r w:rsidR="00EF73DD" w:rsidRPr="0086705E">
        <w:rPr>
          <w:rFonts w:ascii="Arial" w:hAnsi="Arial" w:cs="Arial"/>
          <w:sz w:val="22"/>
          <w:szCs w:val="22"/>
        </w:rPr>
        <w:t>se répartiss</w:t>
      </w:r>
      <w:r w:rsidRPr="0086705E">
        <w:rPr>
          <w:rFonts w:ascii="Arial" w:hAnsi="Arial" w:cs="Arial"/>
          <w:sz w:val="22"/>
          <w:szCs w:val="22"/>
        </w:rPr>
        <w:t>ent comme suit :</w:t>
      </w:r>
    </w:p>
    <w:p w14:paraId="76497EE1" w14:textId="77777777" w:rsidR="00393DEB" w:rsidRPr="004B0440" w:rsidRDefault="00393DEB" w:rsidP="002D7A3C">
      <w:pPr>
        <w:jc w:val="both"/>
        <w:rPr>
          <w:rFonts w:ascii="Arial" w:hAnsi="Arial" w:cs="Arial"/>
          <w:color w:val="FF0000"/>
          <w:sz w:val="22"/>
          <w:szCs w:val="22"/>
        </w:rPr>
      </w:pPr>
    </w:p>
    <w:p w14:paraId="7C95728C" w14:textId="4981CA03" w:rsidR="007F37DF" w:rsidRPr="00070B64" w:rsidRDefault="0086705E" w:rsidP="007F37DF">
      <w:pPr>
        <w:pStyle w:val="Paragraphedeliste"/>
        <w:numPr>
          <w:ilvl w:val="0"/>
          <w:numId w:val="3"/>
        </w:numPr>
        <w:jc w:val="both"/>
        <w:rPr>
          <w:rFonts w:ascii="Arial" w:hAnsi="Arial" w:cs="Arial"/>
          <w:sz w:val="22"/>
          <w:szCs w:val="22"/>
        </w:rPr>
      </w:pPr>
      <w:r w:rsidRPr="00070B64">
        <w:rPr>
          <w:rFonts w:ascii="Arial" w:hAnsi="Arial" w:cs="Arial"/>
          <w:sz w:val="22"/>
          <w:szCs w:val="22"/>
        </w:rPr>
        <w:t>dépenses d’équipement .</w:t>
      </w:r>
      <w:r w:rsidR="007F37DF" w:rsidRPr="00070B64">
        <w:rPr>
          <w:rFonts w:ascii="Arial" w:hAnsi="Arial" w:cs="Arial"/>
          <w:sz w:val="22"/>
          <w:szCs w:val="22"/>
        </w:rPr>
        <w:t xml:space="preserve"> . . . . . . . . .</w:t>
      </w:r>
      <w:r w:rsidRPr="00070B64">
        <w:rPr>
          <w:rFonts w:ascii="Arial" w:hAnsi="Arial" w:cs="Arial"/>
          <w:sz w:val="22"/>
          <w:szCs w:val="22"/>
        </w:rPr>
        <w:t xml:space="preserve"> . . . . . . .</w:t>
      </w:r>
      <w:r w:rsidRPr="00070B64">
        <w:rPr>
          <w:rFonts w:ascii="Arial" w:hAnsi="Arial" w:cs="Arial"/>
          <w:sz w:val="22"/>
          <w:szCs w:val="22"/>
        </w:rPr>
        <w:tab/>
      </w:r>
      <w:r w:rsidR="007F37DF" w:rsidRPr="00070B64">
        <w:rPr>
          <w:rFonts w:ascii="Arial" w:hAnsi="Arial" w:cs="Arial"/>
          <w:sz w:val="22"/>
          <w:szCs w:val="22"/>
        </w:rPr>
        <w:tab/>
      </w:r>
      <w:r w:rsidR="007F37DF" w:rsidRPr="00070B64">
        <w:rPr>
          <w:rFonts w:ascii="Arial" w:hAnsi="Arial" w:cs="Arial"/>
          <w:sz w:val="22"/>
          <w:szCs w:val="22"/>
        </w:rPr>
        <w:tab/>
      </w:r>
      <w:r w:rsidRPr="00070B64">
        <w:rPr>
          <w:rFonts w:ascii="Arial" w:hAnsi="Arial" w:cs="Arial"/>
          <w:sz w:val="22"/>
          <w:szCs w:val="22"/>
        </w:rPr>
        <w:t>5</w:t>
      </w:r>
      <w:r w:rsidR="00070B64" w:rsidRPr="00070B64">
        <w:rPr>
          <w:rFonts w:ascii="Arial" w:hAnsi="Arial" w:cs="Arial"/>
          <w:sz w:val="22"/>
          <w:szCs w:val="22"/>
        </w:rPr>
        <w:t> 564 200</w:t>
      </w:r>
      <w:r w:rsidR="007F37DF" w:rsidRPr="00070B64">
        <w:rPr>
          <w:rFonts w:ascii="Arial" w:hAnsi="Arial" w:cs="Arial"/>
          <w:sz w:val="22"/>
          <w:szCs w:val="22"/>
        </w:rPr>
        <w:t>,00 €</w:t>
      </w:r>
    </w:p>
    <w:p w14:paraId="0C586BF5" w14:textId="77777777" w:rsidR="007F37DF" w:rsidRPr="00070B64" w:rsidRDefault="0086705E" w:rsidP="007F37DF">
      <w:pPr>
        <w:pStyle w:val="Paragraphedeliste"/>
        <w:numPr>
          <w:ilvl w:val="0"/>
          <w:numId w:val="3"/>
        </w:numPr>
        <w:jc w:val="both"/>
        <w:rPr>
          <w:rFonts w:ascii="Arial" w:hAnsi="Arial" w:cs="Arial"/>
          <w:sz w:val="22"/>
          <w:szCs w:val="22"/>
        </w:rPr>
      </w:pPr>
      <w:r w:rsidRPr="00070B64">
        <w:rPr>
          <w:rFonts w:ascii="Arial" w:hAnsi="Arial" w:cs="Arial"/>
          <w:sz w:val="22"/>
          <w:szCs w:val="22"/>
        </w:rPr>
        <w:t>avances . . . . . . . . . . . . . . . . . . . . . . . . . . . . . .</w:t>
      </w:r>
      <w:r w:rsidR="007F37DF" w:rsidRPr="00070B64">
        <w:rPr>
          <w:rFonts w:ascii="Arial" w:hAnsi="Arial" w:cs="Arial"/>
          <w:sz w:val="22"/>
          <w:szCs w:val="22"/>
        </w:rPr>
        <w:tab/>
      </w:r>
      <w:r w:rsidR="007F37DF" w:rsidRPr="00070B64">
        <w:rPr>
          <w:rFonts w:ascii="Arial" w:hAnsi="Arial" w:cs="Arial"/>
          <w:sz w:val="22"/>
          <w:szCs w:val="22"/>
        </w:rPr>
        <w:tab/>
      </w:r>
      <w:r w:rsidR="007F37DF" w:rsidRPr="00070B64">
        <w:rPr>
          <w:rFonts w:ascii="Arial" w:hAnsi="Arial" w:cs="Arial"/>
          <w:sz w:val="22"/>
          <w:szCs w:val="22"/>
        </w:rPr>
        <w:tab/>
      </w:r>
      <w:r w:rsidR="00460690" w:rsidRPr="00070B64">
        <w:rPr>
          <w:rFonts w:ascii="Arial" w:hAnsi="Arial" w:cs="Arial"/>
          <w:sz w:val="22"/>
          <w:szCs w:val="22"/>
        </w:rPr>
        <w:t xml:space="preserve">   200</w:t>
      </w:r>
      <w:r w:rsidRPr="00070B64">
        <w:rPr>
          <w:rFonts w:ascii="Arial" w:hAnsi="Arial" w:cs="Arial"/>
          <w:sz w:val="22"/>
          <w:szCs w:val="22"/>
        </w:rPr>
        <w:t xml:space="preserve"> 000</w:t>
      </w:r>
      <w:r w:rsidR="007F37DF" w:rsidRPr="00070B64">
        <w:rPr>
          <w:rFonts w:ascii="Arial" w:hAnsi="Arial" w:cs="Arial"/>
          <w:sz w:val="22"/>
          <w:szCs w:val="22"/>
        </w:rPr>
        <w:t>,00 €</w:t>
      </w:r>
    </w:p>
    <w:p w14:paraId="37325CAA" w14:textId="69FE302A" w:rsidR="007F37DF" w:rsidRPr="00070B64" w:rsidRDefault="0086705E" w:rsidP="007F37DF">
      <w:pPr>
        <w:pStyle w:val="Paragraphedeliste"/>
        <w:numPr>
          <w:ilvl w:val="0"/>
          <w:numId w:val="3"/>
        </w:numPr>
        <w:jc w:val="both"/>
        <w:rPr>
          <w:rFonts w:ascii="Arial" w:hAnsi="Arial" w:cs="Arial"/>
          <w:sz w:val="22"/>
          <w:szCs w:val="22"/>
        </w:rPr>
      </w:pPr>
      <w:r w:rsidRPr="00070B64">
        <w:rPr>
          <w:rFonts w:ascii="Arial" w:hAnsi="Arial" w:cs="Arial"/>
          <w:sz w:val="22"/>
          <w:szCs w:val="22"/>
        </w:rPr>
        <w:t>remboursement de la dette en capital . . . . . . . .</w:t>
      </w:r>
      <w:r w:rsidR="00460690" w:rsidRPr="00070B64">
        <w:rPr>
          <w:rFonts w:ascii="Arial" w:hAnsi="Arial" w:cs="Arial"/>
          <w:sz w:val="22"/>
          <w:szCs w:val="22"/>
        </w:rPr>
        <w:tab/>
      </w:r>
      <w:r w:rsidR="00460690" w:rsidRPr="00070B64">
        <w:rPr>
          <w:rFonts w:ascii="Arial" w:hAnsi="Arial" w:cs="Arial"/>
          <w:sz w:val="22"/>
          <w:szCs w:val="22"/>
        </w:rPr>
        <w:tab/>
      </w:r>
      <w:r w:rsidR="00460690" w:rsidRPr="00070B64">
        <w:rPr>
          <w:rFonts w:ascii="Arial" w:hAnsi="Arial" w:cs="Arial"/>
          <w:sz w:val="22"/>
          <w:szCs w:val="22"/>
        </w:rPr>
        <w:tab/>
        <w:t xml:space="preserve">3 </w:t>
      </w:r>
      <w:r w:rsidR="00070B64" w:rsidRPr="00070B64">
        <w:rPr>
          <w:rFonts w:ascii="Arial" w:hAnsi="Arial" w:cs="Arial"/>
          <w:sz w:val="22"/>
          <w:szCs w:val="22"/>
        </w:rPr>
        <w:t>104</w:t>
      </w:r>
      <w:r w:rsidR="007F37DF" w:rsidRPr="00070B64">
        <w:rPr>
          <w:rFonts w:ascii="Arial" w:hAnsi="Arial" w:cs="Arial"/>
          <w:sz w:val="22"/>
          <w:szCs w:val="22"/>
        </w:rPr>
        <w:t> 000,00 €</w:t>
      </w:r>
    </w:p>
    <w:p w14:paraId="2219A440" w14:textId="027E8A0B" w:rsidR="0086705E" w:rsidRPr="00070B64" w:rsidRDefault="0086705E" w:rsidP="007F37DF">
      <w:pPr>
        <w:pStyle w:val="Paragraphedeliste"/>
        <w:numPr>
          <w:ilvl w:val="0"/>
          <w:numId w:val="3"/>
        </w:numPr>
        <w:jc w:val="both"/>
        <w:rPr>
          <w:rFonts w:ascii="Arial" w:hAnsi="Arial" w:cs="Arial"/>
          <w:sz w:val="22"/>
          <w:szCs w:val="22"/>
        </w:rPr>
      </w:pPr>
      <w:r w:rsidRPr="00070B64">
        <w:rPr>
          <w:rFonts w:ascii="Arial" w:hAnsi="Arial" w:cs="Arial"/>
          <w:sz w:val="22"/>
          <w:szCs w:val="22"/>
        </w:rPr>
        <w:t xml:space="preserve">remboursement de taxe d’aménagement . . . . . </w:t>
      </w:r>
      <w:r w:rsidRPr="00070B64">
        <w:rPr>
          <w:rFonts w:ascii="Arial" w:hAnsi="Arial" w:cs="Arial"/>
          <w:sz w:val="22"/>
          <w:szCs w:val="22"/>
        </w:rPr>
        <w:tab/>
      </w:r>
      <w:r w:rsidRPr="00070B64">
        <w:rPr>
          <w:rFonts w:ascii="Arial" w:hAnsi="Arial" w:cs="Arial"/>
          <w:sz w:val="22"/>
          <w:szCs w:val="22"/>
        </w:rPr>
        <w:tab/>
      </w:r>
      <w:r w:rsidRPr="00070B64">
        <w:rPr>
          <w:rFonts w:ascii="Arial" w:hAnsi="Arial" w:cs="Arial"/>
          <w:sz w:val="22"/>
          <w:szCs w:val="22"/>
        </w:rPr>
        <w:tab/>
        <w:t xml:space="preserve">    </w:t>
      </w:r>
      <w:r w:rsidR="00070B64" w:rsidRPr="00070B64">
        <w:rPr>
          <w:rFonts w:ascii="Arial" w:hAnsi="Arial" w:cs="Arial"/>
          <w:sz w:val="22"/>
          <w:szCs w:val="22"/>
        </w:rPr>
        <w:t xml:space="preserve">  </w:t>
      </w:r>
      <w:r w:rsidRPr="00070B64">
        <w:rPr>
          <w:rFonts w:ascii="Arial" w:hAnsi="Arial" w:cs="Arial"/>
          <w:sz w:val="22"/>
          <w:szCs w:val="22"/>
        </w:rPr>
        <w:t xml:space="preserve"> 5 000,00 €</w:t>
      </w:r>
    </w:p>
    <w:p w14:paraId="4CBEF175" w14:textId="30B01A0B" w:rsidR="0086705E" w:rsidRPr="00070B64" w:rsidRDefault="0086705E" w:rsidP="007F37DF">
      <w:pPr>
        <w:pStyle w:val="Paragraphedeliste"/>
        <w:numPr>
          <w:ilvl w:val="0"/>
          <w:numId w:val="3"/>
        </w:numPr>
        <w:jc w:val="both"/>
        <w:rPr>
          <w:rFonts w:ascii="Arial" w:hAnsi="Arial" w:cs="Arial"/>
          <w:sz w:val="22"/>
          <w:szCs w:val="22"/>
        </w:rPr>
      </w:pPr>
      <w:r w:rsidRPr="00070B64">
        <w:rPr>
          <w:rFonts w:ascii="Arial" w:hAnsi="Arial" w:cs="Arial"/>
          <w:sz w:val="22"/>
          <w:szCs w:val="22"/>
        </w:rPr>
        <w:t>divers . . . . . . . . . . . . . . . . . . . . . . . . . . . . . . . . .</w:t>
      </w:r>
      <w:r w:rsidRPr="00070B64">
        <w:rPr>
          <w:rFonts w:ascii="Arial" w:hAnsi="Arial" w:cs="Arial"/>
          <w:sz w:val="22"/>
          <w:szCs w:val="22"/>
        </w:rPr>
        <w:tab/>
      </w:r>
      <w:r w:rsidRPr="00070B64">
        <w:rPr>
          <w:rFonts w:ascii="Arial" w:hAnsi="Arial" w:cs="Arial"/>
          <w:sz w:val="22"/>
          <w:szCs w:val="22"/>
        </w:rPr>
        <w:tab/>
      </w:r>
      <w:r w:rsidRPr="00070B64">
        <w:rPr>
          <w:rFonts w:ascii="Arial" w:hAnsi="Arial" w:cs="Arial"/>
          <w:sz w:val="22"/>
          <w:szCs w:val="22"/>
        </w:rPr>
        <w:tab/>
      </w:r>
      <w:r w:rsidR="00070B64" w:rsidRPr="00070B64">
        <w:rPr>
          <w:rFonts w:ascii="Arial" w:hAnsi="Arial" w:cs="Arial"/>
          <w:sz w:val="22"/>
          <w:szCs w:val="22"/>
        </w:rPr>
        <w:t xml:space="preserve">       5 100,</w:t>
      </w:r>
      <w:r w:rsidRPr="00070B64">
        <w:rPr>
          <w:rFonts w:ascii="Arial" w:hAnsi="Arial" w:cs="Arial"/>
          <w:sz w:val="22"/>
          <w:szCs w:val="22"/>
        </w:rPr>
        <w:t>00 €</w:t>
      </w:r>
    </w:p>
    <w:p w14:paraId="5441F6E9" w14:textId="77777777" w:rsidR="00EF73DD" w:rsidRPr="004B0440" w:rsidRDefault="00EF73DD" w:rsidP="00EF73DD">
      <w:pPr>
        <w:jc w:val="both"/>
        <w:rPr>
          <w:rFonts w:ascii="Arial" w:hAnsi="Arial" w:cs="Arial"/>
          <w:color w:val="FF0000"/>
          <w:sz w:val="22"/>
          <w:szCs w:val="22"/>
        </w:rPr>
      </w:pPr>
    </w:p>
    <w:p w14:paraId="01AA2795" w14:textId="77777777" w:rsidR="00EF73DD" w:rsidRDefault="00EF73DD" w:rsidP="00EF73DD">
      <w:pPr>
        <w:jc w:val="both"/>
        <w:rPr>
          <w:rFonts w:ascii="Arial" w:hAnsi="Arial" w:cs="Arial"/>
          <w:sz w:val="22"/>
          <w:szCs w:val="22"/>
        </w:rPr>
      </w:pPr>
    </w:p>
    <w:p w14:paraId="77BD37EC" w14:textId="77777777" w:rsidR="00DC2F43" w:rsidRDefault="00DC2F43">
      <w:pPr>
        <w:spacing w:after="200" w:line="276" w:lineRule="auto"/>
        <w:rPr>
          <w:rFonts w:ascii="Arial" w:hAnsi="Arial" w:cs="Arial"/>
          <w:sz w:val="22"/>
          <w:szCs w:val="22"/>
        </w:rPr>
      </w:pPr>
      <w:r>
        <w:rPr>
          <w:rFonts w:ascii="Arial" w:hAnsi="Arial" w:cs="Arial"/>
          <w:sz w:val="22"/>
          <w:szCs w:val="22"/>
        </w:rPr>
        <w:br w:type="page"/>
      </w:r>
    </w:p>
    <w:p w14:paraId="31174CCD" w14:textId="77777777" w:rsidR="00D96B44" w:rsidRPr="00EF73DD" w:rsidRDefault="00D96B44" w:rsidP="00D96B44">
      <w:pPr>
        <w:rPr>
          <w:rFonts w:ascii="Arial" w:hAnsi="Arial" w:cs="Arial"/>
          <w:sz w:val="22"/>
          <w:szCs w:val="22"/>
        </w:rPr>
      </w:pPr>
    </w:p>
    <w:tbl>
      <w:tblPr>
        <w:tblStyle w:val="Grilledutableau"/>
        <w:tblW w:w="9072" w:type="dxa"/>
        <w:tblInd w:w="108" w:type="dxa"/>
        <w:tblLayout w:type="fixed"/>
        <w:tblLook w:val="04A0" w:firstRow="1" w:lastRow="0" w:firstColumn="1" w:lastColumn="0" w:noHBand="0" w:noVBand="1"/>
      </w:tblPr>
      <w:tblGrid>
        <w:gridCol w:w="7655"/>
        <w:gridCol w:w="1417"/>
      </w:tblGrid>
      <w:tr w:rsidR="0099013E" w:rsidRPr="00A02EB3" w14:paraId="4544D47E" w14:textId="77777777" w:rsidTr="0099013E">
        <w:trPr>
          <w:trHeight w:val="361"/>
        </w:trPr>
        <w:tc>
          <w:tcPr>
            <w:tcW w:w="7655" w:type="dxa"/>
            <w:tcBorders>
              <w:top w:val="nil"/>
              <w:left w:val="nil"/>
            </w:tcBorders>
            <w:vAlign w:val="center"/>
          </w:tcPr>
          <w:p w14:paraId="65EA216C" w14:textId="77777777" w:rsidR="0099013E" w:rsidRPr="004F58C4" w:rsidRDefault="0099013E" w:rsidP="00EF73DD">
            <w:pPr>
              <w:spacing w:before="60" w:after="60"/>
              <w:rPr>
                <w:rFonts w:ascii="Arial" w:hAnsi="Arial" w:cs="Arial"/>
                <w:sz w:val="20"/>
                <w:szCs w:val="20"/>
              </w:rPr>
            </w:pPr>
          </w:p>
        </w:tc>
        <w:tc>
          <w:tcPr>
            <w:tcW w:w="1417" w:type="dxa"/>
            <w:vAlign w:val="center"/>
          </w:tcPr>
          <w:p w14:paraId="62111AFA" w14:textId="267860A2" w:rsidR="0099013E" w:rsidRPr="0004649F" w:rsidRDefault="0099013E" w:rsidP="0099013E">
            <w:pPr>
              <w:spacing w:before="60" w:after="60"/>
              <w:ind w:left="-38" w:right="-108"/>
              <w:jc w:val="center"/>
              <w:rPr>
                <w:rFonts w:ascii="Arial" w:hAnsi="Arial" w:cs="Arial"/>
                <w:sz w:val="20"/>
                <w:szCs w:val="20"/>
              </w:rPr>
            </w:pPr>
            <w:r w:rsidRPr="0004649F">
              <w:rPr>
                <w:rFonts w:ascii="Arial" w:hAnsi="Arial" w:cs="Arial"/>
                <w:sz w:val="20"/>
                <w:szCs w:val="20"/>
              </w:rPr>
              <w:t>BP 202</w:t>
            </w:r>
            <w:r w:rsidR="0004649F">
              <w:rPr>
                <w:rFonts w:ascii="Arial" w:hAnsi="Arial" w:cs="Arial"/>
                <w:sz w:val="20"/>
                <w:szCs w:val="20"/>
              </w:rPr>
              <w:t>3</w:t>
            </w:r>
          </w:p>
        </w:tc>
      </w:tr>
      <w:tr w:rsidR="0099013E" w:rsidRPr="00A02EB3" w14:paraId="56D6A13C" w14:textId="77777777" w:rsidTr="0099013E">
        <w:trPr>
          <w:trHeight w:val="363"/>
        </w:trPr>
        <w:tc>
          <w:tcPr>
            <w:tcW w:w="7655" w:type="dxa"/>
            <w:tcBorders>
              <w:bottom w:val="single" w:sz="4" w:space="0" w:color="000000" w:themeColor="text1"/>
            </w:tcBorders>
            <w:vAlign w:val="center"/>
          </w:tcPr>
          <w:p w14:paraId="7C98C049" w14:textId="77777777" w:rsidR="0099013E" w:rsidRPr="00D96B44" w:rsidRDefault="0099013E" w:rsidP="00EF6B63">
            <w:pPr>
              <w:spacing w:before="60" w:after="60"/>
              <w:rPr>
                <w:rFonts w:ascii="Arial" w:hAnsi="Arial" w:cs="Arial"/>
                <w:sz w:val="20"/>
                <w:szCs w:val="20"/>
              </w:rPr>
            </w:pPr>
            <w:r>
              <w:rPr>
                <w:rFonts w:ascii="Arial" w:hAnsi="Arial" w:cs="Arial"/>
                <w:sz w:val="20"/>
                <w:szCs w:val="20"/>
              </w:rPr>
              <w:t>Renouvellement des équipements et travaux courants</w:t>
            </w:r>
          </w:p>
        </w:tc>
        <w:tc>
          <w:tcPr>
            <w:tcW w:w="1417" w:type="dxa"/>
            <w:tcBorders>
              <w:bottom w:val="single" w:sz="4" w:space="0" w:color="000000" w:themeColor="text1"/>
            </w:tcBorders>
            <w:vAlign w:val="center"/>
          </w:tcPr>
          <w:p w14:paraId="0B159A8C" w14:textId="34541F47" w:rsidR="0099013E" w:rsidRPr="0004649F" w:rsidRDefault="0099013E" w:rsidP="00D96B44">
            <w:pPr>
              <w:spacing w:before="60" w:after="60"/>
              <w:jc w:val="right"/>
              <w:rPr>
                <w:rFonts w:ascii="Arial" w:hAnsi="Arial" w:cs="Arial"/>
                <w:sz w:val="20"/>
                <w:szCs w:val="20"/>
              </w:rPr>
            </w:pPr>
            <w:r w:rsidRPr="0004649F">
              <w:rPr>
                <w:rFonts w:ascii="Arial" w:hAnsi="Arial" w:cs="Arial"/>
                <w:sz w:val="20"/>
                <w:szCs w:val="20"/>
              </w:rPr>
              <w:t>2</w:t>
            </w:r>
            <w:r w:rsidR="0004649F">
              <w:rPr>
                <w:rFonts w:ascii="Arial" w:hAnsi="Arial" w:cs="Arial"/>
                <w:sz w:val="20"/>
                <w:szCs w:val="20"/>
              </w:rPr>
              <w:t> 290 300</w:t>
            </w:r>
            <w:r w:rsidRPr="0004649F">
              <w:rPr>
                <w:rFonts w:ascii="Arial" w:hAnsi="Arial" w:cs="Arial"/>
                <w:sz w:val="20"/>
                <w:szCs w:val="20"/>
              </w:rPr>
              <w:t>,00</w:t>
            </w:r>
          </w:p>
        </w:tc>
      </w:tr>
      <w:tr w:rsidR="0099013E" w:rsidRPr="00A02EB3" w14:paraId="0C174FB8" w14:textId="77777777" w:rsidTr="0099013E">
        <w:trPr>
          <w:trHeight w:val="363"/>
        </w:trPr>
        <w:tc>
          <w:tcPr>
            <w:tcW w:w="7655" w:type="dxa"/>
            <w:tcBorders>
              <w:bottom w:val="nil"/>
            </w:tcBorders>
            <w:vAlign w:val="center"/>
          </w:tcPr>
          <w:p w14:paraId="02F4535E" w14:textId="77777777" w:rsidR="0099013E" w:rsidRDefault="0099013E" w:rsidP="00EF6B63">
            <w:pPr>
              <w:spacing w:before="60" w:after="60"/>
              <w:rPr>
                <w:rFonts w:ascii="Arial" w:hAnsi="Arial" w:cs="Arial"/>
                <w:sz w:val="20"/>
                <w:szCs w:val="20"/>
              </w:rPr>
            </w:pPr>
            <w:r>
              <w:rPr>
                <w:rFonts w:ascii="Arial" w:hAnsi="Arial" w:cs="Arial"/>
                <w:sz w:val="20"/>
                <w:szCs w:val="20"/>
              </w:rPr>
              <w:t>Rénovation du patrimoine</w:t>
            </w:r>
          </w:p>
        </w:tc>
        <w:tc>
          <w:tcPr>
            <w:tcW w:w="1417" w:type="dxa"/>
            <w:tcBorders>
              <w:bottom w:val="nil"/>
            </w:tcBorders>
            <w:vAlign w:val="center"/>
          </w:tcPr>
          <w:p w14:paraId="722EE515" w14:textId="0B0FB554" w:rsidR="0099013E" w:rsidRPr="0004649F" w:rsidRDefault="0004649F" w:rsidP="00D96B44">
            <w:pPr>
              <w:spacing w:before="60" w:after="60"/>
              <w:jc w:val="right"/>
              <w:rPr>
                <w:rFonts w:ascii="Arial" w:hAnsi="Arial" w:cs="Arial"/>
                <w:sz w:val="20"/>
                <w:szCs w:val="20"/>
              </w:rPr>
            </w:pPr>
            <w:r>
              <w:rPr>
                <w:rFonts w:ascii="Arial" w:hAnsi="Arial" w:cs="Arial"/>
                <w:sz w:val="20"/>
                <w:szCs w:val="20"/>
              </w:rPr>
              <w:t>301 5</w:t>
            </w:r>
            <w:r w:rsidR="0099013E" w:rsidRPr="0004649F">
              <w:rPr>
                <w:rFonts w:ascii="Arial" w:hAnsi="Arial" w:cs="Arial"/>
                <w:sz w:val="20"/>
                <w:szCs w:val="20"/>
              </w:rPr>
              <w:t>00,00</w:t>
            </w:r>
          </w:p>
        </w:tc>
      </w:tr>
      <w:tr w:rsidR="0099013E" w:rsidRPr="00A02EB3" w14:paraId="4F6CF8F9" w14:textId="77777777" w:rsidTr="0099013E">
        <w:trPr>
          <w:trHeight w:val="363"/>
        </w:trPr>
        <w:tc>
          <w:tcPr>
            <w:tcW w:w="7655" w:type="dxa"/>
            <w:tcBorders>
              <w:bottom w:val="nil"/>
            </w:tcBorders>
            <w:vAlign w:val="center"/>
          </w:tcPr>
          <w:p w14:paraId="7559FE69" w14:textId="77777777" w:rsidR="0099013E" w:rsidRDefault="0099013E" w:rsidP="00EF6B63">
            <w:pPr>
              <w:spacing w:before="60" w:after="60"/>
              <w:rPr>
                <w:rFonts w:ascii="Arial" w:hAnsi="Arial" w:cs="Arial"/>
                <w:sz w:val="20"/>
                <w:szCs w:val="20"/>
              </w:rPr>
            </w:pPr>
            <w:r>
              <w:rPr>
                <w:rFonts w:ascii="Arial" w:hAnsi="Arial" w:cs="Arial"/>
                <w:sz w:val="20"/>
                <w:szCs w:val="20"/>
              </w:rPr>
              <w:t>Transition écologique</w:t>
            </w:r>
          </w:p>
        </w:tc>
        <w:tc>
          <w:tcPr>
            <w:tcW w:w="1417" w:type="dxa"/>
            <w:tcBorders>
              <w:bottom w:val="nil"/>
            </w:tcBorders>
            <w:vAlign w:val="center"/>
          </w:tcPr>
          <w:p w14:paraId="188207AB" w14:textId="13E9AB4E" w:rsidR="0099013E" w:rsidRPr="0004649F" w:rsidRDefault="0004649F" w:rsidP="00D96B44">
            <w:pPr>
              <w:spacing w:before="60" w:after="60"/>
              <w:jc w:val="right"/>
              <w:rPr>
                <w:rFonts w:ascii="Arial" w:hAnsi="Arial" w:cs="Arial"/>
                <w:sz w:val="20"/>
                <w:szCs w:val="20"/>
              </w:rPr>
            </w:pPr>
            <w:r>
              <w:rPr>
                <w:rFonts w:ascii="Arial" w:hAnsi="Arial" w:cs="Arial"/>
                <w:sz w:val="20"/>
                <w:szCs w:val="20"/>
              </w:rPr>
              <w:t>1 882 400</w:t>
            </w:r>
            <w:r w:rsidR="0099013E" w:rsidRPr="0004649F">
              <w:rPr>
                <w:rFonts w:ascii="Arial" w:hAnsi="Arial" w:cs="Arial"/>
                <w:sz w:val="20"/>
                <w:szCs w:val="20"/>
              </w:rPr>
              <w:t>,00</w:t>
            </w:r>
          </w:p>
        </w:tc>
      </w:tr>
      <w:tr w:rsidR="0099013E" w:rsidRPr="00A02EB3" w14:paraId="1E3E63F7" w14:textId="77777777" w:rsidTr="0099013E">
        <w:trPr>
          <w:trHeight w:val="363"/>
        </w:trPr>
        <w:tc>
          <w:tcPr>
            <w:tcW w:w="7655" w:type="dxa"/>
            <w:tcBorders>
              <w:bottom w:val="nil"/>
            </w:tcBorders>
            <w:vAlign w:val="center"/>
          </w:tcPr>
          <w:p w14:paraId="229837BC" w14:textId="77777777" w:rsidR="0099013E" w:rsidRDefault="0099013E" w:rsidP="00EF6B63">
            <w:pPr>
              <w:spacing w:before="60" w:after="60"/>
              <w:rPr>
                <w:rFonts w:ascii="Arial" w:hAnsi="Arial" w:cs="Arial"/>
                <w:sz w:val="20"/>
                <w:szCs w:val="20"/>
              </w:rPr>
            </w:pPr>
            <w:r>
              <w:rPr>
                <w:rFonts w:ascii="Arial" w:hAnsi="Arial" w:cs="Arial"/>
                <w:sz w:val="20"/>
                <w:szCs w:val="20"/>
              </w:rPr>
              <w:t>- Achat de balayeuses, véhicule et vélos électriques</w:t>
            </w:r>
          </w:p>
        </w:tc>
        <w:tc>
          <w:tcPr>
            <w:tcW w:w="1417" w:type="dxa"/>
            <w:tcBorders>
              <w:bottom w:val="nil"/>
            </w:tcBorders>
            <w:vAlign w:val="center"/>
          </w:tcPr>
          <w:p w14:paraId="449EE184" w14:textId="782BFACD" w:rsidR="0099013E" w:rsidRPr="0004649F" w:rsidRDefault="0004649F" w:rsidP="00D96B44">
            <w:pPr>
              <w:spacing w:before="60" w:after="60"/>
              <w:jc w:val="right"/>
              <w:rPr>
                <w:rFonts w:ascii="Arial" w:hAnsi="Arial" w:cs="Arial"/>
                <w:sz w:val="20"/>
                <w:szCs w:val="20"/>
              </w:rPr>
            </w:pPr>
            <w:r>
              <w:rPr>
                <w:rFonts w:ascii="Arial" w:hAnsi="Arial" w:cs="Arial"/>
                <w:sz w:val="20"/>
                <w:szCs w:val="20"/>
              </w:rPr>
              <w:t xml:space="preserve">628 </w:t>
            </w:r>
            <w:r w:rsidR="003A6971">
              <w:rPr>
                <w:rFonts w:ascii="Arial" w:hAnsi="Arial" w:cs="Arial"/>
                <w:sz w:val="20"/>
                <w:szCs w:val="20"/>
              </w:rPr>
              <w:t>4</w:t>
            </w:r>
            <w:r>
              <w:rPr>
                <w:rFonts w:ascii="Arial" w:hAnsi="Arial" w:cs="Arial"/>
                <w:sz w:val="20"/>
                <w:szCs w:val="20"/>
              </w:rPr>
              <w:t>00</w:t>
            </w:r>
            <w:r w:rsidR="0099013E" w:rsidRPr="0004649F">
              <w:rPr>
                <w:rFonts w:ascii="Arial" w:hAnsi="Arial" w:cs="Arial"/>
                <w:sz w:val="20"/>
                <w:szCs w:val="20"/>
              </w:rPr>
              <w:t>,00</w:t>
            </w:r>
          </w:p>
        </w:tc>
      </w:tr>
      <w:tr w:rsidR="0099013E" w:rsidRPr="00A02EB3" w14:paraId="30564B8F" w14:textId="77777777" w:rsidTr="0099013E">
        <w:trPr>
          <w:trHeight w:val="363"/>
        </w:trPr>
        <w:tc>
          <w:tcPr>
            <w:tcW w:w="7655" w:type="dxa"/>
            <w:tcBorders>
              <w:top w:val="nil"/>
              <w:bottom w:val="nil"/>
            </w:tcBorders>
            <w:vAlign w:val="center"/>
          </w:tcPr>
          <w:p w14:paraId="5A8DBA7E" w14:textId="381D1A06" w:rsidR="0099013E" w:rsidRDefault="0099013E" w:rsidP="009B2756">
            <w:pPr>
              <w:spacing w:before="60" w:after="60"/>
              <w:rPr>
                <w:rFonts w:ascii="Arial" w:hAnsi="Arial" w:cs="Arial"/>
                <w:sz w:val="20"/>
                <w:szCs w:val="20"/>
              </w:rPr>
            </w:pPr>
            <w:r>
              <w:rPr>
                <w:rFonts w:ascii="Arial" w:hAnsi="Arial" w:cs="Arial"/>
                <w:sz w:val="20"/>
                <w:szCs w:val="20"/>
              </w:rPr>
              <w:t xml:space="preserve">- </w:t>
            </w:r>
            <w:r w:rsidR="0004649F" w:rsidRPr="0004649F">
              <w:rPr>
                <w:rFonts w:ascii="Arial" w:hAnsi="Arial" w:cs="Arial"/>
                <w:sz w:val="20"/>
                <w:szCs w:val="20"/>
              </w:rPr>
              <w:t>Réfection toiture avec isolation et remplacement menuiseries du CTM</w:t>
            </w:r>
          </w:p>
        </w:tc>
        <w:tc>
          <w:tcPr>
            <w:tcW w:w="1417" w:type="dxa"/>
            <w:tcBorders>
              <w:top w:val="nil"/>
              <w:bottom w:val="nil"/>
            </w:tcBorders>
            <w:vAlign w:val="center"/>
          </w:tcPr>
          <w:p w14:paraId="0A3863B8" w14:textId="424F7C76" w:rsidR="0099013E" w:rsidRPr="0004649F" w:rsidRDefault="0004649F" w:rsidP="00D96B44">
            <w:pPr>
              <w:spacing w:before="60" w:after="60"/>
              <w:jc w:val="right"/>
              <w:rPr>
                <w:rFonts w:ascii="Arial" w:hAnsi="Arial" w:cs="Arial"/>
                <w:sz w:val="20"/>
                <w:szCs w:val="20"/>
              </w:rPr>
            </w:pPr>
            <w:r>
              <w:rPr>
                <w:rFonts w:ascii="Arial" w:hAnsi="Arial" w:cs="Arial"/>
                <w:sz w:val="20"/>
                <w:szCs w:val="20"/>
              </w:rPr>
              <w:t>500 000</w:t>
            </w:r>
            <w:r w:rsidR="0099013E" w:rsidRPr="0004649F">
              <w:rPr>
                <w:rFonts w:ascii="Arial" w:hAnsi="Arial" w:cs="Arial"/>
                <w:sz w:val="20"/>
                <w:szCs w:val="20"/>
              </w:rPr>
              <w:t>,00</w:t>
            </w:r>
          </w:p>
        </w:tc>
      </w:tr>
      <w:tr w:rsidR="0099013E" w:rsidRPr="00A02EB3" w14:paraId="7CFE04CD" w14:textId="77777777" w:rsidTr="0099013E">
        <w:trPr>
          <w:trHeight w:val="363"/>
        </w:trPr>
        <w:tc>
          <w:tcPr>
            <w:tcW w:w="7655" w:type="dxa"/>
            <w:tcBorders>
              <w:top w:val="nil"/>
              <w:bottom w:val="nil"/>
            </w:tcBorders>
            <w:vAlign w:val="center"/>
          </w:tcPr>
          <w:p w14:paraId="799D6BE3" w14:textId="4254246C" w:rsidR="0099013E" w:rsidRDefault="0099013E" w:rsidP="00D96B44">
            <w:pPr>
              <w:spacing w:before="60" w:after="60"/>
              <w:rPr>
                <w:rFonts w:ascii="Arial" w:hAnsi="Arial" w:cs="Arial"/>
                <w:sz w:val="20"/>
                <w:szCs w:val="20"/>
              </w:rPr>
            </w:pPr>
            <w:r>
              <w:rPr>
                <w:rFonts w:ascii="Arial" w:hAnsi="Arial" w:cs="Arial"/>
                <w:sz w:val="20"/>
                <w:szCs w:val="20"/>
              </w:rPr>
              <w:t xml:space="preserve">- </w:t>
            </w:r>
            <w:r w:rsidR="0004649F">
              <w:rPr>
                <w:rFonts w:ascii="Arial" w:hAnsi="Arial" w:cs="Arial"/>
                <w:color w:val="000000"/>
                <w:sz w:val="18"/>
                <w:szCs w:val="18"/>
              </w:rPr>
              <w:t>AMO étude thermique Centre administratif</w:t>
            </w:r>
          </w:p>
        </w:tc>
        <w:tc>
          <w:tcPr>
            <w:tcW w:w="1417" w:type="dxa"/>
            <w:tcBorders>
              <w:top w:val="nil"/>
              <w:bottom w:val="nil"/>
            </w:tcBorders>
            <w:vAlign w:val="center"/>
          </w:tcPr>
          <w:p w14:paraId="2740D37C" w14:textId="528D76A9" w:rsidR="0099013E" w:rsidRPr="0004649F" w:rsidRDefault="0004649F" w:rsidP="00D96B44">
            <w:pPr>
              <w:spacing w:before="60" w:after="60"/>
              <w:ind w:left="-47"/>
              <w:jc w:val="right"/>
              <w:rPr>
                <w:rFonts w:ascii="Arial" w:hAnsi="Arial" w:cs="Arial"/>
                <w:sz w:val="20"/>
                <w:szCs w:val="20"/>
              </w:rPr>
            </w:pPr>
            <w:r>
              <w:rPr>
                <w:rFonts w:ascii="Arial" w:hAnsi="Arial" w:cs="Arial"/>
                <w:sz w:val="20"/>
                <w:szCs w:val="20"/>
              </w:rPr>
              <w:t>20 000</w:t>
            </w:r>
            <w:r w:rsidR="0099013E" w:rsidRPr="0004649F">
              <w:rPr>
                <w:rFonts w:ascii="Arial" w:hAnsi="Arial" w:cs="Arial"/>
                <w:sz w:val="20"/>
                <w:szCs w:val="20"/>
              </w:rPr>
              <w:t>,00</w:t>
            </w:r>
          </w:p>
        </w:tc>
      </w:tr>
      <w:tr w:rsidR="0099013E" w:rsidRPr="00A02EB3" w14:paraId="0664528C" w14:textId="77777777" w:rsidTr="0099013E">
        <w:trPr>
          <w:trHeight w:val="363"/>
        </w:trPr>
        <w:tc>
          <w:tcPr>
            <w:tcW w:w="7655" w:type="dxa"/>
            <w:tcBorders>
              <w:top w:val="nil"/>
              <w:bottom w:val="nil"/>
            </w:tcBorders>
            <w:vAlign w:val="center"/>
          </w:tcPr>
          <w:p w14:paraId="380B14A0" w14:textId="6FDD05C2" w:rsidR="0099013E" w:rsidRDefault="0099013E" w:rsidP="00D96B44">
            <w:pPr>
              <w:spacing w:before="60" w:after="60"/>
              <w:rPr>
                <w:rFonts w:ascii="Arial" w:hAnsi="Arial" w:cs="Arial"/>
                <w:sz w:val="20"/>
                <w:szCs w:val="20"/>
              </w:rPr>
            </w:pPr>
            <w:r>
              <w:rPr>
                <w:rFonts w:ascii="Arial" w:hAnsi="Arial" w:cs="Arial"/>
                <w:sz w:val="20"/>
                <w:szCs w:val="20"/>
              </w:rPr>
              <w:t xml:space="preserve">- </w:t>
            </w:r>
            <w:r w:rsidR="0004649F">
              <w:rPr>
                <w:rFonts w:ascii="Arial" w:hAnsi="Arial" w:cs="Arial"/>
                <w:color w:val="000000"/>
                <w:sz w:val="18"/>
                <w:szCs w:val="18"/>
              </w:rPr>
              <w:t>Mise en place d'une pompe à chaleur dans le dortoir</w:t>
            </w:r>
          </w:p>
        </w:tc>
        <w:tc>
          <w:tcPr>
            <w:tcW w:w="1417" w:type="dxa"/>
            <w:tcBorders>
              <w:top w:val="nil"/>
              <w:bottom w:val="nil"/>
            </w:tcBorders>
            <w:vAlign w:val="center"/>
          </w:tcPr>
          <w:p w14:paraId="1C23042F" w14:textId="2224F9D0" w:rsidR="0099013E" w:rsidRPr="00843371" w:rsidRDefault="00843371" w:rsidP="00843371">
            <w:pPr>
              <w:pStyle w:val="Paragraphedeliste"/>
              <w:numPr>
                <w:ilvl w:val="0"/>
                <w:numId w:val="7"/>
              </w:numPr>
              <w:spacing w:before="60" w:after="60"/>
              <w:jc w:val="right"/>
              <w:rPr>
                <w:rFonts w:ascii="Arial" w:hAnsi="Arial" w:cs="Arial"/>
                <w:sz w:val="20"/>
                <w:szCs w:val="20"/>
              </w:rPr>
            </w:pPr>
            <w:r w:rsidRPr="00843371">
              <w:rPr>
                <w:rFonts w:ascii="Arial" w:hAnsi="Arial" w:cs="Arial"/>
                <w:sz w:val="20"/>
                <w:szCs w:val="20"/>
              </w:rPr>
              <w:t>00</w:t>
            </w:r>
            <w:r w:rsidR="0099013E" w:rsidRPr="00843371">
              <w:rPr>
                <w:rFonts w:ascii="Arial" w:hAnsi="Arial" w:cs="Arial"/>
                <w:sz w:val="20"/>
                <w:szCs w:val="20"/>
              </w:rPr>
              <w:t>,00</w:t>
            </w:r>
          </w:p>
        </w:tc>
      </w:tr>
      <w:tr w:rsidR="00843371" w:rsidRPr="00A02EB3" w14:paraId="2918D8EB" w14:textId="77777777" w:rsidTr="0099013E">
        <w:trPr>
          <w:trHeight w:val="363"/>
        </w:trPr>
        <w:tc>
          <w:tcPr>
            <w:tcW w:w="7655" w:type="dxa"/>
            <w:tcBorders>
              <w:top w:val="nil"/>
              <w:bottom w:val="nil"/>
            </w:tcBorders>
            <w:vAlign w:val="center"/>
          </w:tcPr>
          <w:p w14:paraId="76D67511" w14:textId="426046C5" w:rsidR="00843371" w:rsidRPr="00843371" w:rsidRDefault="00843371" w:rsidP="00843371">
            <w:pPr>
              <w:spacing w:before="60" w:after="60"/>
              <w:rPr>
                <w:rFonts w:ascii="Arial" w:hAnsi="Arial" w:cs="Arial"/>
                <w:sz w:val="20"/>
                <w:szCs w:val="20"/>
              </w:rPr>
            </w:pPr>
            <w:r>
              <w:rPr>
                <w:rFonts w:ascii="Arial" w:hAnsi="Arial" w:cs="Arial"/>
                <w:sz w:val="20"/>
                <w:szCs w:val="20"/>
              </w:rPr>
              <w:t xml:space="preserve">- </w:t>
            </w:r>
            <w:r w:rsidRPr="00843371">
              <w:rPr>
                <w:rFonts w:ascii="Arial" w:hAnsi="Arial" w:cs="Arial"/>
                <w:color w:val="000000"/>
                <w:sz w:val="18"/>
                <w:szCs w:val="18"/>
              </w:rPr>
              <w:t>AMO étude rénovation énergétique production de chaleur gym La Paix</w:t>
            </w:r>
          </w:p>
        </w:tc>
        <w:tc>
          <w:tcPr>
            <w:tcW w:w="1417" w:type="dxa"/>
            <w:tcBorders>
              <w:top w:val="nil"/>
              <w:bottom w:val="nil"/>
            </w:tcBorders>
            <w:vAlign w:val="center"/>
          </w:tcPr>
          <w:p w14:paraId="1C55F807" w14:textId="53135974" w:rsidR="00843371" w:rsidRDefault="00843371" w:rsidP="00D96B44">
            <w:pPr>
              <w:spacing w:before="60" w:after="60"/>
              <w:ind w:left="-47"/>
              <w:jc w:val="right"/>
              <w:rPr>
                <w:rFonts w:ascii="Arial" w:hAnsi="Arial" w:cs="Arial"/>
                <w:sz w:val="20"/>
                <w:szCs w:val="20"/>
              </w:rPr>
            </w:pPr>
            <w:r>
              <w:rPr>
                <w:rFonts w:ascii="Arial" w:hAnsi="Arial" w:cs="Arial"/>
                <w:sz w:val="20"/>
                <w:szCs w:val="20"/>
              </w:rPr>
              <w:t>40 000,00</w:t>
            </w:r>
          </w:p>
        </w:tc>
      </w:tr>
      <w:tr w:rsidR="0099013E" w:rsidRPr="00A02EB3" w14:paraId="042126F0" w14:textId="77777777" w:rsidTr="0099013E">
        <w:trPr>
          <w:trHeight w:val="363"/>
        </w:trPr>
        <w:tc>
          <w:tcPr>
            <w:tcW w:w="7655" w:type="dxa"/>
            <w:tcBorders>
              <w:top w:val="nil"/>
              <w:bottom w:val="single" w:sz="4" w:space="0" w:color="auto"/>
            </w:tcBorders>
            <w:vAlign w:val="center"/>
          </w:tcPr>
          <w:p w14:paraId="51BF85AC" w14:textId="3BA42926" w:rsidR="0099013E" w:rsidRPr="004F58C4" w:rsidRDefault="0099013E" w:rsidP="00D96B44">
            <w:pPr>
              <w:spacing w:before="60" w:after="60"/>
              <w:rPr>
                <w:rFonts w:ascii="Arial" w:hAnsi="Arial" w:cs="Arial"/>
                <w:sz w:val="20"/>
                <w:szCs w:val="20"/>
              </w:rPr>
            </w:pPr>
            <w:r>
              <w:rPr>
                <w:rFonts w:ascii="Arial" w:hAnsi="Arial" w:cs="Arial"/>
                <w:sz w:val="20"/>
                <w:szCs w:val="20"/>
              </w:rPr>
              <w:t xml:space="preserve">- </w:t>
            </w:r>
            <w:r w:rsidR="00843371" w:rsidRPr="00843371">
              <w:rPr>
                <w:rFonts w:ascii="Arial" w:hAnsi="Arial" w:cs="Arial"/>
                <w:sz w:val="20"/>
                <w:szCs w:val="20"/>
              </w:rPr>
              <w:t>Réfection de la toiture avec isolation thermique gymnase de la Paix</w:t>
            </w:r>
          </w:p>
        </w:tc>
        <w:tc>
          <w:tcPr>
            <w:tcW w:w="1417" w:type="dxa"/>
            <w:tcBorders>
              <w:top w:val="nil"/>
              <w:bottom w:val="single" w:sz="4" w:space="0" w:color="auto"/>
            </w:tcBorders>
            <w:vAlign w:val="center"/>
          </w:tcPr>
          <w:p w14:paraId="3B77F5E5" w14:textId="54C0BD54" w:rsidR="0099013E" w:rsidRPr="0004649F" w:rsidRDefault="00843371" w:rsidP="00D96B44">
            <w:pPr>
              <w:spacing w:before="60" w:after="60"/>
              <w:ind w:left="-47"/>
              <w:jc w:val="right"/>
              <w:rPr>
                <w:rFonts w:ascii="Arial" w:hAnsi="Arial" w:cs="Arial"/>
                <w:sz w:val="20"/>
                <w:szCs w:val="20"/>
              </w:rPr>
            </w:pPr>
            <w:r>
              <w:rPr>
                <w:rFonts w:ascii="Arial" w:hAnsi="Arial" w:cs="Arial"/>
                <w:sz w:val="20"/>
                <w:szCs w:val="20"/>
              </w:rPr>
              <w:t>684 000</w:t>
            </w:r>
            <w:r w:rsidR="004B0440" w:rsidRPr="0004649F">
              <w:rPr>
                <w:rFonts w:ascii="Arial" w:hAnsi="Arial" w:cs="Arial"/>
                <w:sz w:val="20"/>
                <w:szCs w:val="20"/>
              </w:rPr>
              <w:t>,00</w:t>
            </w:r>
          </w:p>
        </w:tc>
      </w:tr>
      <w:tr w:rsidR="0099013E" w:rsidRPr="00A02EB3" w14:paraId="1F8C09F8" w14:textId="77777777" w:rsidTr="0099013E">
        <w:trPr>
          <w:trHeight w:val="363"/>
        </w:trPr>
        <w:tc>
          <w:tcPr>
            <w:tcW w:w="7655" w:type="dxa"/>
            <w:tcBorders>
              <w:top w:val="single" w:sz="4" w:space="0" w:color="auto"/>
              <w:left w:val="single" w:sz="4" w:space="0" w:color="auto"/>
              <w:bottom w:val="single" w:sz="4" w:space="0" w:color="auto"/>
            </w:tcBorders>
            <w:vAlign w:val="center"/>
          </w:tcPr>
          <w:p w14:paraId="06DF8960" w14:textId="77777777" w:rsidR="0099013E" w:rsidRDefault="0099013E" w:rsidP="00D96B44">
            <w:pPr>
              <w:spacing w:before="60" w:after="60"/>
              <w:rPr>
                <w:rFonts w:ascii="Arial" w:hAnsi="Arial" w:cs="Arial"/>
                <w:sz w:val="20"/>
                <w:szCs w:val="20"/>
              </w:rPr>
            </w:pPr>
            <w:r>
              <w:rPr>
                <w:rFonts w:ascii="Arial" w:hAnsi="Arial" w:cs="Arial"/>
                <w:sz w:val="20"/>
                <w:szCs w:val="20"/>
              </w:rPr>
              <w:t>Adaptation des bâtiments</w:t>
            </w:r>
          </w:p>
        </w:tc>
        <w:tc>
          <w:tcPr>
            <w:tcW w:w="1417" w:type="dxa"/>
            <w:tcBorders>
              <w:top w:val="single" w:sz="4" w:space="0" w:color="auto"/>
              <w:bottom w:val="single" w:sz="4" w:space="0" w:color="auto"/>
              <w:right w:val="single" w:sz="4" w:space="0" w:color="auto"/>
            </w:tcBorders>
            <w:vAlign w:val="center"/>
          </w:tcPr>
          <w:p w14:paraId="48A5E697" w14:textId="339C2B29" w:rsidR="0099013E" w:rsidRPr="0004649F" w:rsidRDefault="00843371" w:rsidP="00D96B44">
            <w:pPr>
              <w:spacing w:before="60" w:after="60"/>
              <w:jc w:val="right"/>
              <w:rPr>
                <w:rFonts w:ascii="Arial" w:hAnsi="Arial" w:cs="Arial"/>
                <w:sz w:val="20"/>
                <w:szCs w:val="20"/>
              </w:rPr>
            </w:pPr>
            <w:r>
              <w:rPr>
                <w:rFonts w:ascii="Arial" w:hAnsi="Arial" w:cs="Arial"/>
                <w:sz w:val="20"/>
                <w:szCs w:val="20"/>
              </w:rPr>
              <w:t>230 000</w:t>
            </w:r>
            <w:r w:rsidR="0099013E" w:rsidRPr="0004649F">
              <w:rPr>
                <w:rFonts w:ascii="Arial" w:hAnsi="Arial" w:cs="Arial"/>
                <w:sz w:val="20"/>
                <w:szCs w:val="20"/>
              </w:rPr>
              <w:t>,00</w:t>
            </w:r>
          </w:p>
        </w:tc>
      </w:tr>
      <w:tr w:rsidR="0099013E" w:rsidRPr="00A02EB3" w14:paraId="157BCA87" w14:textId="77777777" w:rsidTr="0099013E">
        <w:trPr>
          <w:trHeight w:val="363"/>
        </w:trPr>
        <w:tc>
          <w:tcPr>
            <w:tcW w:w="7655" w:type="dxa"/>
            <w:tcBorders>
              <w:top w:val="single" w:sz="4" w:space="0" w:color="auto"/>
              <w:left w:val="single" w:sz="4" w:space="0" w:color="auto"/>
              <w:bottom w:val="single" w:sz="4" w:space="0" w:color="auto"/>
            </w:tcBorders>
            <w:vAlign w:val="center"/>
          </w:tcPr>
          <w:p w14:paraId="5A674423" w14:textId="77777777" w:rsidR="0099013E" w:rsidRPr="004F58C4" w:rsidRDefault="0099013E" w:rsidP="00D96B44">
            <w:pPr>
              <w:spacing w:before="60" w:after="60"/>
              <w:rPr>
                <w:rFonts w:ascii="Arial" w:hAnsi="Arial" w:cs="Arial"/>
                <w:sz w:val="20"/>
                <w:szCs w:val="20"/>
              </w:rPr>
            </w:pPr>
            <w:r>
              <w:rPr>
                <w:rFonts w:ascii="Arial" w:hAnsi="Arial" w:cs="Arial"/>
                <w:sz w:val="20"/>
                <w:szCs w:val="20"/>
              </w:rPr>
              <w:t>Nouveaux bâtiments publics</w:t>
            </w:r>
          </w:p>
        </w:tc>
        <w:tc>
          <w:tcPr>
            <w:tcW w:w="1417" w:type="dxa"/>
            <w:tcBorders>
              <w:top w:val="single" w:sz="4" w:space="0" w:color="auto"/>
              <w:bottom w:val="single" w:sz="4" w:space="0" w:color="auto"/>
              <w:right w:val="single" w:sz="4" w:space="0" w:color="auto"/>
            </w:tcBorders>
            <w:vAlign w:val="center"/>
          </w:tcPr>
          <w:p w14:paraId="46ADD2C6" w14:textId="7E97DD8C" w:rsidR="0099013E" w:rsidRPr="0004649F" w:rsidRDefault="00843371" w:rsidP="00D96B44">
            <w:pPr>
              <w:spacing w:before="60" w:after="60"/>
              <w:jc w:val="right"/>
              <w:rPr>
                <w:rFonts w:ascii="Arial" w:hAnsi="Arial" w:cs="Arial"/>
                <w:sz w:val="20"/>
                <w:szCs w:val="20"/>
              </w:rPr>
            </w:pPr>
            <w:r>
              <w:rPr>
                <w:rFonts w:ascii="Arial" w:hAnsi="Arial" w:cs="Arial"/>
                <w:sz w:val="20"/>
                <w:szCs w:val="20"/>
              </w:rPr>
              <w:t>530</w:t>
            </w:r>
            <w:r w:rsidR="0099013E" w:rsidRPr="0004649F">
              <w:rPr>
                <w:rFonts w:ascii="Arial" w:hAnsi="Arial" w:cs="Arial"/>
                <w:sz w:val="20"/>
                <w:szCs w:val="20"/>
              </w:rPr>
              <w:t> 000,00</w:t>
            </w:r>
          </w:p>
        </w:tc>
      </w:tr>
      <w:tr w:rsidR="0099013E" w:rsidRPr="00A02EB3" w14:paraId="106B4442" w14:textId="77777777" w:rsidTr="0099013E">
        <w:trPr>
          <w:trHeight w:val="363"/>
        </w:trPr>
        <w:tc>
          <w:tcPr>
            <w:tcW w:w="7655" w:type="dxa"/>
            <w:tcBorders>
              <w:top w:val="single" w:sz="4" w:space="0" w:color="auto"/>
              <w:left w:val="single" w:sz="4" w:space="0" w:color="auto"/>
              <w:bottom w:val="single" w:sz="4" w:space="0" w:color="auto"/>
            </w:tcBorders>
            <w:vAlign w:val="center"/>
          </w:tcPr>
          <w:p w14:paraId="4915534A" w14:textId="77777777" w:rsidR="0099013E" w:rsidRDefault="0099013E" w:rsidP="00D96B44">
            <w:pPr>
              <w:spacing w:before="60" w:after="60"/>
              <w:rPr>
                <w:rFonts w:ascii="Arial" w:hAnsi="Arial" w:cs="Arial"/>
                <w:sz w:val="20"/>
                <w:szCs w:val="20"/>
              </w:rPr>
            </w:pPr>
            <w:r>
              <w:rPr>
                <w:rFonts w:ascii="Arial" w:hAnsi="Arial" w:cs="Arial"/>
                <w:sz w:val="20"/>
                <w:szCs w:val="20"/>
              </w:rPr>
              <w:t>Aménagements urbains</w:t>
            </w:r>
          </w:p>
        </w:tc>
        <w:tc>
          <w:tcPr>
            <w:tcW w:w="1417" w:type="dxa"/>
            <w:tcBorders>
              <w:top w:val="single" w:sz="4" w:space="0" w:color="auto"/>
              <w:bottom w:val="single" w:sz="4" w:space="0" w:color="auto"/>
              <w:right w:val="single" w:sz="4" w:space="0" w:color="auto"/>
            </w:tcBorders>
            <w:vAlign w:val="center"/>
          </w:tcPr>
          <w:p w14:paraId="52292B34" w14:textId="43A71BA1" w:rsidR="0099013E" w:rsidRPr="0004649F" w:rsidRDefault="00843371" w:rsidP="00D96B44">
            <w:pPr>
              <w:spacing w:before="60" w:after="60"/>
              <w:jc w:val="right"/>
              <w:rPr>
                <w:rFonts w:ascii="Arial" w:hAnsi="Arial" w:cs="Arial"/>
                <w:sz w:val="20"/>
                <w:szCs w:val="20"/>
              </w:rPr>
            </w:pPr>
            <w:r>
              <w:rPr>
                <w:rFonts w:ascii="Arial" w:hAnsi="Arial" w:cs="Arial"/>
                <w:sz w:val="20"/>
                <w:szCs w:val="20"/>
              </w:rPr>
              <w:t>330</w:t>
            </w:r>
            <w:r w:rsidR="0099013E" w:rsidRPr="0004649F">
              <w:rPr>
                <w:rFonts w:ascii="Arial" w:hAnsi="Arial" w:cs="Arial"/>
                <w:sz w:val="20"/>
                <w:szCs w:val="20"/>
              </w:rPr>
              <w:t> 000,00</w:t>
            </w:r>
          </w:p>
        </w:tc>
      </w:tr>
      <w:tr w:rsidR="0099013E" w:rsidRPr="00A02EB3" w14:paraId="2366D7AD" w14:textId="77777777" w:rsidTr="0099013E">
        <w:trPr>
          <w:trHeight w:val="363"/>
        </w:trPr>
        <w:tc>
          <w:tcPr>
            <w:tcW w:w="7655" w:type="dxa"/>
            <w:tcBorders>
              <w:top w:val="single" w:sz="4" w:space="0" w:color="auto"/>
              <w:left w:val="single" w:sz="4" w:space="0" w:color="auto"/>
              <w:bottom w:val="single" w:sz="4" w:space="0" w:color="auto"/>
            </w:tcBorders>
            <w:vAlign w:val="center"/>
          </w:tcPr>
          <w:p w14:paraId="7E264DB2" w14:textId="77777777" w:rsidR="0099013E" w:rsidRPr="00843371" w:rsidRDefault="0099013E" w:rsidP="00D96B44">
            <w:pPr>
              <w:spacing w:before="60" w:after="60"/>
              <w:rPr>
                <w:rFonts w:ascii="Arial" w:hAnsi="Arial" w:cs="Arial"/>
                <w:b/>
                <w:bCs/>
                <w:sz w:val="20"/>
                <w:szCs w:val="20"/>
              </w:rPr>
            </w:pPr>
            <w:r w:rsidRPr="00843371">
              <w:rPr>
                <w:rFonts w:ascii="Arial" w:hAnsi="Arial" w:cs="Arial"/>
                <w:b/>
                <w:bCs/>
                <w:sz w:val="20"/>
                <w:szCs w:val="20"/>
              </w:rPr>
              <w:t>Total</w:t>
            </w:r>
            <w:r w:rsidR="0086705E" w:rsidRPr="00843371">
              <w:rPr>
                <w:rFonts w:ascii="Arial" w:hAnsi="Arial" w:cs="Arial"/>
                <w:b/>
                <w:bCs/>
                <w:sz w:val="20"/>
                <w:szCs w:val="20"/>
              </w:rPr>
              <w:t xml:space="preserve"> des dépenses d’équipement</w:t>
            </w:r>
          </w:p>
        </w:tc>
        <w:tc>
          <w:tcPr>
            <w:tcW w:w="1417" w:type="dxa"/>
            <w:tcBorders>
              <w:top w:val="single" w:sz="4" w:space="0" w:color="auto"/>
              <w:bottom w:val="single" w:sz="4" w:space="0" w:color="auto"/>
              <w:right w:val="single" w:sz="4" w:space="0" w:color="auto"/>
            </w:tcBorders>
            <w:vAlign w:val="center"/>
          </w:tcPr>
          <w:p w14:paraId="1E7FAEEF" w14:textId="6B2AC416" w:rsidR="0099013E" w:rsidRPr="00843371" w:rsidRDefault="0099013E" w:rsidP="00D96B44">
            <w:pPr>
              <w:spacing w:before="60" w:after="60"/>
              <w:jc w:val="right"/>
              <w:rPr>
                <w:rFonts w:ascii="Arial" w:hAnsi="Arial" w:cs="Arial"/>
                <w:b/>
                <w:bCs/>
                <w:sz w:val="20"/>
                <w:szCs w:val="20"/>
              </w:rPr>
            </w:pPr>
            <w:r w:rsidRPr="00843371">
              <w:rPr>
                <w:rFonts w:ascii="Arial" w:hAnsi="Arial" w:cs="Arial"/>
                <w:b/>
                <w:bCs/>
                <w:sz w:val="20"/>
                <w:szCs w:val="20"/>
              </w:rPr>
              <w:t>5</w:t>
            </w:r>
            <w:r w:rsidR="00843371" w:rsidRPr="00843371">
              <w:rPr>
                <w:rFonts w:ascii="Arial" w:hAnsi="Arial" w:cs="Arial"/>
                <w:b/>
                <w:bCs/>
                <w:sz w:val="20"/>
                <w:szCs w:val="20"/>
              </w:rPr>
              <w:t> 564 200</w:t>
            </w:r>
            <w:r w:rsidRPr="00843371">
              <w:rPr>
                <w:rFonts w:ascii="Arial" w:hAnsi="Arial" w:cs="Arial"/>
                <w:b/>
                <w:bCs/>
                <w:sz w:val="20"/>
                <w:szCs w:val="20"/>
              </w:rPr>
              <w:t>,00</w:t>
            </w:r>
          </w:p>
        </w:tc>
      </w:tr>
    </w:tbl>
    <w:p w14:paraId="3B6CBAF3" w14:textId="77777777" w:rsidR="00D06055" w:rsidRDefault="00D06055" w:rsidP="00DD3742">
      <w:pPr>
        <w:spacing w:after="200" w:line="276" w:lineRule="auto"/>
        <w:rPr>
          <w:rFonts w:ascii="Arial" w:hAnsi="Arial" w:cs="Arial"/>
          <w:b/>
          <w:sz w:val="22"/>
          <w:szCs w:val="22"/>
        </w:rPr>
      </w:pPr>
    </w:p>
    <w:p w14:paraId="554CD178" w14:textId="77777777" w:rsidR="00393DEB" w:rsidRDefault="00393DEB" w:rsidP="00DD3742">
      <w:pPr>
        <w:spacing w:after="200" w:line="276" w:lineRule="auto"/>
        <w:rPr>
          <w:rFonts w:ascii="Arial" w:hAnsi="Arial" w:cs="Arial"/>
          <w:b/>
          <w:sz w:val="22"/>
          <w:szCs w:val="22"/>
        </w:rPr>
      </w:pPr>
    </w:p>
    <w:p w14:paraId="7F0CD696" w14:textId="77777777" w:rsidR="00393DEB" w:rsidRPr="00DD3742" w:rsidRDefault="00D04134" w:rsidP="00DD3742">
      <w:pPr>
        <w:spacing w:after="200" w:line="276" w:lineRule="auto"/>
        <w:rPr>
          <w:rFonts w:ascii="Arial" w:hAnsi="Arial" w:cs="Arial"/>
          <w:b/>
          <w:sz w:val="22"/>
          <w:szCs w:val="22"/>
        </w:rPr>
      </w:pPr>
      <w:r w:rsidRPr="00D04134">
        <w:rPr>
          <w:rFonts w:ascii="Arial" w:hAnsi="Arial" w:cs="Arial"/>
          <w:b/>
          <w:sz w:val="22"/>
          <w:szCs w:val="22"/>
        </w:rPr>
        <w:t xml:space="preserve">C </w:t>
      </w:r>
      <w:r>
        <w:rPr>
          <w:rFonts w:ascii="Arial" w:hAnsi="Arial" w:cs="Arial"/>
          <w:b/>
          <w:sz w:val="22"/>
          <w:szCs w:val="22"/>
        </w:rPr>
        <w:t>–</w:t>
      </w:r>
      <w:r w:rsidRPr="00D04134">
        <w:rPr>
          <w:rFonts w:ascii="Arial" w:hAnsi="Arial" w:cs="Arial"/>
          <w:b/>
          <w:sz w:val="22"/>
          <w:szCs w:val="22"/>
        </w:rPr>
        <w:t xml:space="preserve"> </w:t>
      </w:r>
      <w:r>
        <w:rPr>
          <w:rFonts w:ascii="Arial" w:hAnsi="Arial" w:cs="Arial"/>
          <w:b/>
          <w:sz w:val="22"/>
          <w:szCs w:val="22"/>
        </w:rPr>
        <w:t xml:space="preserve">Dette </w:t>
      </w:r>
    </w:p>
    <w:p w14:paraId="2A912B36" w14:textId="716EB9BF" w:rsidR="00335998" w:rsidRDefault="00285739" w:rsidP="00D04134">
      <w:pPr>
        <w:ind w:right="-284"/>
        <w:rPr>
          <w:rFonts w:ascii="Arial" w:hAnsi="Arial" w:cs="Arial"/>
          <w:sz w:val="22"/>
          <w:szCs w:val="22"/>
        </w:rPr>
      </w:pPr>
      <w:r>
        <w:rPr>
          <w:rFonts w:ascii="Arial" w:hAnsi="Arial" w:cs="Arial"/>
          <w:noProof/>
          <w:sz w:val="22"/>
          <w:szCs w:val="22"/>
        </w:rPr>
        <w:drawing>
          <wp:inline distT="0" distB="0" distL="0" distR="0" wp14:anchorId="78A4AF0A" wp14:editId="11D3B0EA">
            <wp:extent cx="5750302" cy="31718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558" cy="3177482"/>
                    </a:xfrm>
                    <a:prstGeom prst="rect">
                      <a:avLst/>
                    </a:prstGeom>
                    <a:noFill/>
                  </pic:spPr>
                </pic:pic>
              </a:graphicData>
            </a:graphic>
          </wp:inline>
        </w:drawing>
      </w:r>
    </w:p>
    <w:p w14:paraId="1E336DB1" w14:textId="77777777" w:rsidR="005379D8" w:rsidRDefault="005379D8" w:rsidP="00D04134">
      <w:pPr>
        <w:ind w:right="-284"/>
        <w:rPr>
          <w:rFonts w:ascii="Arial" w:hAnsi="Arial" w:cs="Arial"/>
          <w:sz w:val="16"/>
          <w:szCs w:val="16"/>
        </w:rPr>
      </w:pPr>
    </w:p>
    <w:p w14:paraId="3603E62F" w14:textId="77777777" w:rsidR="00335998" w:rsidRPr="005379D8" w:rsidRDefault="005379D8" w:rsidP="00D04134">
      <w:pPr>
        <w:ind w:right="-284"/>
        <w:rPr>
          <w:rFonts w:ascii="Arial" w:hAnsi="Arial" w:cs="Arial"/>
          <w:sz w:val="16"/>
          <w:szCs w:val="16"/>
        </w:rPr>
      </w:pPr>
      <w:r w:rsidRPr="005379D8">
        <w:rPr>
          <w:rFonts w:ascii="Arial" w:hAnsi="Arial" w:cs="Arial"/>
          <w:sz w:val="16"/>
          <w:szCs w:val="16"/>
        </w:rPr>
        <w:t>2022* : estim</w:t>
      </w:r>
      <w:r w:rsidR="009931F5">
        <w:rPr>
          <w:rFonts w:ascii="Arial" w:hAnsi="Arial" w:cs="Arial"/>
          <w:sz w:val="16"/>
          <w:szCs w:val="16"/>
        </w:rPr>
        <w:t>ation</w:t>
      </w:r>
    </w:p>
    <w:p w14:paraId="4EA26C78" w14:textId="77777777" w:rsidR="00DD3742" w:rsidRDefault="00DD3742" w:rsidP="00335998">
      <w:pPr>
        <w:jc w:val="both"/>
        <w:rPr>
          <w:rFonts w:ascii="Arial" w:hAnsi="Arial" w:cs="Arial"/>
          <w:sz w:val="22"/>
          <w:szCs w:val="22"/>
        </w:rPr>
      </w:pPr>
    </w:p>
    <w:p w14:paraId="482817CD" w14:textId="383C00A6" w:rsidR="00335998" w:rsidRPr="00051DCE" w:rsidRDefault="00F87106" w:rsidP="00E12978">
      <w:pPr>
        <w:jc w:val="both"/>
        <w:rPr>
          <w:rFonts w:ascii="Arial" w:hAnsi="Arial" w:cs="Arial"/>
          <w:color w:val="FF0000"/>
          <w:sz w:val="22"/>
          <w:szCs w:val="22"/>
        </w:rPr>
      </w:pPr>
      <w:r w:rsidRPr="00E4776A">
        <w:rPr>
          <w:rFonts w:ascii="Arial" w:hAnsi="Arial" w:cs="Arial"/>
          <w:sz w:val="22"/>
          <w:szCs w:val="22"/>
        </w:rPr>
        <w:t>Au 1</w:t>
      </w:r>
      <w:r w:rsidRPr="00E4776A">
        <w:rPr>
          <w:rFonts w:ascii="Arial" w:hAnsi="Arial" w:cs="Arial"/>
          <w:sz w:val="22"/>
          <w:szCs w:val="22"/>
          <w:vertAlign w:val="superscript"/>
        </w:rPr>
        <w:t>er</w:t>
      </w:r>
      <w:r w:rsidR="000E3D3A" w:rsidRPr="00E4776A">
        <w:rPr>
          <w:rFonts w:ascii="Arial" w:hAnsi="Arial" w:cs="Arial"/>
          <w:sz w:val="22"/>
          <w:szCs w:val="22"/>
        </w:rPr>
        <w:t xml:space="preserve"> janvier 202</w:t>
      </w:r>
      <w:r w:rsidR="00E4776A" w:rsidRPr="00E4776A">
        <w:rPr>
          <w:rFonts w:ascii="Arial" w:hAnsi="Arial" w:cs="Arial"/>
          <w:sz w:val="22"/>
          <w:szCs w:val="22"/>
        </w:rPr>
        <w:t>3</w:t>
      </w:r>
      <w:r w:rsidRPr="00E4776A">
        <w:rPr>
          <w:rFonts w:ascii="Arial" w:hAnsi="Arial" w:cs="Arial"/>
          <w:sz w:val="22"/>
          <w:szCs w:val="22"/>
        </w:rPr>
        <w:t>, l’</w:t>
      </w:r>
      <w:r w:rsidR="000E3D3A" w:rsidRPr="00E4776A">
        <w:rPr>
          <w:rFonts w:ascii="Arial" w:hAnsi="Arial" w:cs="Arial"/>
          <w:sz w:val="22"/>
          <w:szCs w:val="22"/>
        </w:rPr>
        <w:t>encours de la dette s’élève à 2</w:t>
      </w:r>
      <w:r w:rsidR="00E4776A" w:rsidRPr="00E4776A">
        <w:rPr>
          <w:rFonts w:ascii="Arial" w:hAnsi="Arial" w:cs="Arial"/>
          <w:sz w:val="22"/>
          <w:szCs w:val="22"/>
        </w:rPr>
        <w:t>3</w:t>
      </w:r>
      <w:r w:rsidR="000E3D3A" w:rsidRPr="00E4776A">
        <w:rPr>
          <w:rFonts w:ascii="Arial" w:hAnsi="Arial" w:cs="Arial"/>
          <w:sz w:val="22"/>
          <w:szCs w:val="22"/>
        </w:rPr>
        <w:t>,</w:t>
      </w:r>
      <w:r w:rsidR="00E4776A" w:rsidRPr="00E4776A">
        <w:rPr>
          <w:rFonts w:ascii="Arial" w:hAnsi="Arial" w:cs="Arial"/>
          <w:sz w:val="22"/>
          <w:szCs w:val="22"/>
        </w:rPr>
        <w:t>3</w:t>
      </w:r>
      <w:r w:rsidR="000E3D3A" w:rsidRPr="00E4776A">
        <w:rPr>
          <w:rFonts w:ascii="Arial" w:hAnsi="Arial" w:cs="Arial"/>
          <w:sz w:val="22"/>
          <w:szCs w:val="22"/>
        </w:rPr>
        <w:t xml:space="preserve"> millions d’euros. 8</w:t>
      </w:r>
      <w:r w:rsidR="00E4776A" w:rsidRPr="00E4776A">
        <w:rPr>
          <w:rFonts w:ascii="Arial" w:hAnsi="Arial" w:cs="Arial"/>
          <w:sz w:val="22"/>
          <w:szCs w:val="22"/>
        </w:rPr>
        <w:t>3</w:t>
      </w:r>
      <w:r w:rsidR="000E3D3A" w:rsidRPr="00E4776A">
        <w:rPr>
          <w:rFonts w:ascii="Arial" w:hAnsi="Arial" w:cs="Arial"/>
          <w:sz w:val="22"/>
          <w:szCs w:val="22"/>
        </w:rPr>
        <w:t>,</w:t>
      </w:r>
      <w:r w:rsidR="00E4776A" w:rsidRPr="00E4776A">
        <w:rPr>
          <w:rFonts w:ascii="Arial" w:hAnsi="Arial" w:cs="Arial"/>
          <w:sz w:val="22"/>
          <w:szCs w:val="22"/>
        </w:rPr>
        <w:t xml:space="preserve">93 </w:t>
      </w:r>
      <w:r w:rsidRPr="00E4776A">
        <w:rPr>
          <w:rFonts w:ascii="Arial" w:hAnsi="Arial" w:cs="Arial"/>
          <w:sz w:val="22"/>
          <w:szCs w:val="22"/>
        </w:rPr>
        <w:t xml:space="preserve">% de </w:t>
      </w:r>
      <w:r w:rsidR="000E3D3A" w:rsidRPr="00E4776A">
        <w:rPr>
          <w:rFonts w:ascii="Arial" w:hAnsi="Arial" w:cs="Arial"/>
          <w:sz w:val="22"/>
          <w:szCs w:val="22"/>
        </w:rPr>
        <w:t>l’encours est en taux fixe et 1</w:t>
      </w:r>
      <w:r w:rsidR="00E4776A" w:rsidRPr="00E4776A">
        <w:rPr>
          <w:rFonts w:ascii="Arial" w:hAnsi="Arial" w:cs="Arial"/>
          <w:sz w:val="22"/>
          <w:szCs w:val="22"/>
        </w:rPr>
        <w:t>6</w:t>
      </w:r>
      <w:r w:rsidR="000E3D3A" w:rsidRPr="00E4776A">
        <w:rPr>
          <w:rFonts w:ascii="Arial" w:hAnsi="Arial" w:cs="Arial"/>
          <w:sz w:val="22"/>
          <w:szCs w:val="22"/>
        </w:rPr>
        <w:t>,</w:t>
      </w:r>
      <w:r w:rsidR="00E4776A" w:rsidRPr="00E4776A">
        <w:rPr>
          <w:rFonts w:ascii="Arial" w:hAnsi="Arial" w:cs="Arial"/>
          <w:sz w:val="22"/>
          <w:szCs w:val="22"/>
        </w:rPr>
        <w:t>07</w:t>
      </w:r>
      <w:r w:rsidR="009D2793" w:rsidRPr="00E4776A">
        <w:rPr>
          <w:rFonts w:ascii="Arial" w:hAnsi="Arial" w:cs="Arial"/>
          <w:sz w:val="22"/>
          <w:szCs w:val="22"/>
        </w:rPr>
        <w:t xml:space="preserve"> % en taux variable. 100% de l’encours est classé en 1A, soit le niveau </w:t>
      </w:r>
      <w:r w:rsidR="00E4776A" w:rsidRPr="00E4776A">
        <w:rPr>
          <w:rFonts w:ascii="Arial" w:hAnsi="Arial" w:cs="Arial"/>
          <w:sz w:val="22"/>
          <w:szCs w:val="22"/>
        </w:rPr>
        <w:t xml:space="preserve">de risque </w:t>
      </w:r>
      <w:r w:rsidR="009D2793" w:rsidRPr="00E4776A">
        <w:rPr>
          <w:rFonts w:ascii="Arial" w:hAnsi="Arial" w:cs="Arial"/>
          <w:sz w:val="22"/>
          <w:szCs w:val="22"/>
        </w:rPr>
        <w:t>le plus faible selon la charte de bonne conduite</w:t>
      </w:r>
      <w:r w:rsidR="009D2793" w:rsidRPr="00051DCE">
        <w:rPr>
          <w:rFonts w:ascii="Arial" w:hAnsi="Arial" w:cs="Arial"/>
          <w:color w:val="FF0000"/>
          <w:sz w:val="22"/>
          <w:szCs w:val="22"/>
        </w:rPr>
        <w:t>.</w:t>
      </w:r>
    </w:p>
    <w:p w14:paraId="4525F601" w14:textId="191128E7" w:rsidR="009D2793" w:rsidRPr="00E4776A" w:rsidRDefault="009D2793" w:rsidP="00E12978">
      <w:pPr>
        <w:jc w:val="both"/>
        <w:rPr>
          <w:rFonts w:ascii="Arial" w:hAnsi="Arial" w:cs="Arial"/>
          <w:sz w:val="22"/>
          <w:szCs w:val="22"/>
        </w:rPr>
      </w:pPr>
      <w:r w:rsidRPr="00E4776A">
        <w:rPr>
          <w:rFonts w:ascii="Arial" w:hAnsi="Arial" w:cs="Arial"/>
          <w:sz w:val="22"/>
          <w:szCs w:val="22"/>
        </w:rPr>
        <w:t>La capacité de désendettement, qui correspond à la dette au 31 décembre rapportée à l’épargne brute du com</w:t>
      </w:r>
      <w:r w:rsidR="000E3D3A" w:rsidRPr="00E4776A">
        <w:rPr>
          <w:rFonts w:ascii="Arial" w:hAnsi="Arial" w:cs="Arial"/>
          <w:sz w:val="22"/>
          <w:szCs w:val="22"/>
        </w:rPr>
        <w:t xml:space="preserve">pte administratif, s’établit à </w:t>
      </w:r>
      <w:r w:rsidR="00E4776A" w:rsidRPr="00E4776A">
        <w:rPr>
          <w:rFonts w:ascii="Arial" w:hAnsi="Arial" w:cs="Arial"/>
          <w:sz w:val="22"/>
          <w:szCs w:val="22"/>
        </w:rPr>
        <w:t>3,81</w:t>
      </w:r>
      <w:r w:rsidRPr="00E4776A">
        <w:rPr>
          <w:rFonts w:ascii="Arial" w:hAnsi="Arial" w:cs="Arial"/>
          <w:sz w:val="22"/>
          <w:szCs w:val="22"/>
        </w:rPr>
        <w:t xml:space="preserve"> ans.</w:t>
      </w:r>
    </w:p>
    <w:p w14:paraId="5C5B58BB" w14:textId="77777777" w:rsidR="00FB272C" w:rsidRPr="00E4776A" w:rsidRDefault="00FB272C" w:rsidP="00FB272C">
      <w:pPr>
        <w:rPr>
          <w:rFonts w:ascii="Arial" w:hAnsi="Arial" w:cs="Arial"/>
          <w:b/>
          <w:sz w:val="22"/>
          <w:szCs w:val="22"/>
        </w:rPr>
      </w:pPr>
    </w:p>
    <w:p w14:paraId="3767EC01" w14:textId="77777777" w:rsidR="0024720E" w:rsidRDefault="0024720E" w:rsidP="00FB272C">
      <w:pPr>
        <w:rPr>
          <w:rFonts w:ascii="Arial" w:hAnsi="Arial" w:cs="Arial"/>
          <w:b/>
          <w:sz w:val="22"/>
          <w:szCs w:val="22"/>
        </w:rPr>
      </w:pPr>
    </w:p>
    <w:p w14:paraId="28D5B5AF" w14:textId="77777777" w:rsidR="00393DEB" w:rsidRDefault="00393DEB" w:rsidP="00FB272C">
      <w:pPr>
        <w:rPr>
          <w:rFonts w:ascii="Arial" w:hAnsi="Arial" w:cs="Arial"/>
          <w:b/>
          <w:sz w:val="22"/>
          <w:szCs w:val="22"/>
        </w:rPr>
      </w:pPr>
    </w:p>
    <w:p w14:paraId="29A7D3D1" w14:textId="77777777" w:rsidR="00393DEB" w:rsidRDefault="00393DEB" w:rsidP="00FB272C">
      <w:pPr>
        <w:rPr>
          <w:rFonts w:ascii="Arial" w:hAnsi="Arial" w:cs="Arial"/>
          <w:b/>
          <w:sz w:val="22"/>
          <w:szCs w:val="22"/>
        </w:rPr>
      </w:pPr>
    </w:p>
    <w:p w14:paraId="2675B937" w14:textId="77777777" w:rsidR="0059605E" w:rsidRPr="00F53937" w:rsidRDefault="0059605E" w:rsidP="00FB272C">
      <w:pPr>
        <w:rPr>
          <w:rFonts w:ascii="Arial" w:hAnsi="Arial" w:cs="Arial"/>
          <w:b/>
          <w:sz w:val="22"/>
          <w:szCs w:val="22"/>
        </w:rPr>
      </w:pPr>
      <w:r>
        <w:rPr>
          <w:rFonts w:ascii="Arial" w:hAnsi="Arial" w:cs="Arial"/>
          <w:b/>
          <w:sz w:val="22"/>
          <w:szCs w:val="22"/>
        </w:rPr>
        <w:t>D</w:t>
      </w:r>
      <w:r w:rsidRPr="00B736EA">
        <w:rPr>
          <w:rFonts w:ascii="Arial" w:hAnsi="Arial" w:cs="Arial"/>
          <w:b/>
          <w:sz w:val="22"/>
          <w:szCs w:val="22"/>
        </w:rPr>
        <w:t xml:space="preserve"> </w:t>
      </w:r>
      <w:r>
        <w:rPr>
          <w:rFonts w:ascii="Arial" w:hAnsi="Arial" w:cs="Arial"/>
          <w:b/>
          <w:sz w:val="22"/>
          <w:szCs w:val="22"/>
        </w:rPr>
        <w:t>–</w:t>
      </w:r>
      <w:r w:rsidRPr="00B736EA">
        <w:rPr>
          <w:rFonts w:ascii="Arial" w:hAnsi="Arial" w:cs="Arial"/>
          <w:b/>
          <w:sz w:val="22"/>
          <w:szCs w:val="22"/>
        </w:rPr>
        <w:t xml:space="preserve"> </w:t>
      </w:r>
      <w:r>
        <w:rPr>
          <w:rFonts w:ascii="Arial" w:hAnsi="Arial" w:cs="Arial"/>
          <w:b/>
          <w:sz w:val="22"/>
          <w:szCs w:val="22"/>
        </w:rPr>
        <w:t>Taux d’imposition</w:t>
      </w:r>
    </w:p>
    <w:p w14:paraId="0D4F46FA" w14:textId="77777777" w:rsidR="00FB272C" w:rsidRDefault="00FB272C" w:rsidP="00FB272C">
      <w:pPr>
        <w:ind w:right="-2"/>
        <w:jc w:val="both"/>
        <w:rPr>
          <w:rFonts w:ascii="Arial" w:hAnsi="Arial" w:cs="Arial"/>
          <w:sz w:val="22"/>
          <w:szCs w:val="22"/>
        </w:rPr>
      </w:pPr>
    </w:p>
    <w:p w14:paraId="3562B00D" w14:textId="77777777" w:rsidR="0059605E" w:rsidRPr="00A44546" w:rsidRDefault="00E62C9E" w:rsidP="00E12978">
      <w:pPr>
        <w:jc w:val="both"/>
        <w:rPr>
          <w:rFonts w:ascii="Arial" w:hAnsi="Arial" w:cs="Arial"/>
          <w:sz w:val="22"/>
          <w:szCs w:val="22"/>
        </w:rPr>
      </w:pPr>
      <w:r w:rsidRPr="00A44546">
        <w:rPr>
          <w:rFonts w:ascii="Arial" w:hAnsi="Arial" w:cs="Arial"/>
          <w:sz w:val="22"/>
          <w:szCs w:val="22"/>
        </w:rPr>
        <w:t>La collectivité n’a pas voté d’augmentation de</w:t>
      </w:r>
      <w:r w:rsidR="00FB44A9" w:rsidRPr="00A44546">
        <w:rPr>
          <w:rFonts w:ascii="Arial" w:hAnsi="Arial" w:cs="Arial"/>
          <w:sz w:val="22"/>
          <w:szCs w:val="22"/>
        </w:rPr>
        <w:t>s</w:t>
      </w:r>
      <w:r w:rsidRPr="00A44546">
        <w:rPr>
          <w:rFonts w:ascii="Arial" w:hAnsi="Arial" w:cs="Arial"/>
          <w:sz w:val="22"/>
          <w:szCs w:val="22"/>
        </w:rPr>
        <w:t xml:space="preserve"> taux</w:t>
      </w:r>
      <w:r w:rsidR="00A143BC" w:rsidRPr="00A44546">
        <w:rPr>
          <w:rFonts w:ascii="Arial" w:hAnsi="Arial" w:cs="Arial"/>
          <w:sz w:val="22"/>
          <w:szCs w:val="22"/>
        </w:rPr>
        <w:t xml:space="preserve"> des impôts locaux</w:t>
      </w:r>
      <w:r w:rsidRPr="00A44546">
        <w:rPr>
          <w:rFonts w:ascii="Arial" w:hAnsi="Arial" w:cs="Arial"/>
          <w:sz w:val="22"/>
          <w:szCs w:val="22"/>
        </w:rPr>
        <w:t xml:space="preserve"> depuis 2009.</w:t>
      </w:r>
    </w:p>
    <w:p w14:paraId="2608A449" w14:textId="4D255D71" w:rsidR="00A437FF" w:rsidRDefault="008C4038" w:rsidP="00E12978">
      <w:pPr>
        <w:jc w:val="both"/>
        <w:rPr>
          <w:rFonts w:ascii="Arial" w:hAnsi="Arial" w:cs="Arial"/>
          <w:sz w:val="22"/>
          <w:szCs w:val="22"/>
        </w:rPr>
      </w:pPr>
      <w:r>
        <w:rPr>
          <w:rFonts w:ascii="Arial" w:hAnsi="Arial" w:cs="Arial"/>
          <w:sz w:val="22"/>
          <w:szCs w:val="22"/>
        </w:rPr>
        <w:t>Depuis</w:t>
      </w:r>
      <w:r w:rsidR="00A44546" w:rsidRPr="00A44546">
        <w:rPr>
          <w:rFonts w:ascii="Arial" w:hAnsi="Arial" w:cs="Arial"/>
          <w:sz w:val="22"/>
          <w:szCs w:val="22"/>
        </w:rPr>
        <w:t xml:space="preserve"> 2021, le produit de la taxe d</w:t>
      </w:r>
      <w:r w:rsidR="00276BF2">
        <w:rPr>
          <w:rFonts w:ascii="Arial" w:hAnsi="Arial" w:cs="Arial"/>
          <w:sz w:val="22"/>
          <w:szCs w:val="22"/>
        </w:rPr>
        <w:t>’</w:t>
      </w:r>
      <w:r w:rsidR="00A44546" w:rsidRPr="00A44546">
        <w:rPr>
          <w:rFonts w:ascii="Arial" w:hAnsi="Arial" w:cs="Arial"/>
          <w:sz w:val="22"/>
          <w:szCs w:val="22"/>
        </w:rPr>
        <w:t>habitation sur les résidences principale</w:t>
      </w:r>
      <w:r w:rsidR="00D8501A">
        <w:rPr>
          <w:rFonts w:ascii="Arial" w:hAnsi="Arial" w:cs="Arial"/>
          <w:sz w:val="22"/>
          <w:szCs w:val="22"/>
        </w:rPr>
        <w:t>s</w:t>
      </w:r>
      <w:r w:rsidR="00A44546" w:rsidRPr="00A44546">
        <w:rPr>
          <w:rFonts w:ascii="Arial" w:hAnsi="Arial" w:cs="Arial"/>
          <w:sz w:val="22"/>
          <w:szCs w:val="22"/>
        </w:rPr>
        <w:t xml:space="preserve"> est remplacé par la part départementale de la taxe foncière sur les propriétés bâties </w:t>
      </w:r>
      <w:r w:rsidR="00A437FF" w:rsidRPr="00A44546">
        <w:rPr>
          <w:rFonts w:ascii="Arial" w:hAnsi="Arial" w:cs="Arial"/>
          <w:sz w:val="22"/>
          <w:szCs w:val="22"/>
        </w:rPr>
        <w:t xml:space="preserve">(TFPB) </w:t>
      </w:r>
      <w:r w:rsidR="000B7FD4">
        <w:rPr>
          <w:rFonts w:ascii="Arial" w:hAnsi="Arial" w:cs="Arial"/>
          <w:sz w:val="22"/>
          <w:szCs w:val="22"/>
        </w:rPr>
        <w:t xml:space="preserve">et cela </w:t>
      </w:r>
      <w:r w:rsidR="00A437FF" w:rsidRPr="00A44546">
        <w:rPr>
          <w:rFonts w:ascii="Arial" w:hAnsi="Arial" w:cs="Arial"/>
          <w:sz w:val="22"/>
          <w:szCs w:val="22"/>
        </w:rPr>
        <w:t xml:space="preserve">se concrétise par </w:t>
      </w:r>
      <w:r w:rsidR="00B40638" w:rsidRPr="00A44546">
        <w:rPr>
          <w:rFonts w:ascii="Arial" w:hAnsi="Arial" w:cs="Arial"/>
          <w:sz w:val="22"/>
          <w:szCs w:val="22"/>
        </w:rPr>
        <w:t>l’addition du taux de</w:t>
      </w:r>
      <w:r w:rsidR="00A437FF" w:rsidRPr="00A44546">
        <w:rPr>
          <w:rFonts w:ascii="Arial" w:hAnsi="Arial" w:cs="Arial"/>
          <w:sz w:val="22"/>
          <w:szCs w:val="22"/>
        </w:rPr>
        <w:t xml:space="preserve"> la TFPB communal (23,21%) et du taux de la TFPB départemental (1</w:t>
      </w:r>
      <w:r>
        <w:rPr>
          <w:rFonts w:ascii="Arial" w:hAnsi="Arial" w:cs="Arial"/>
          <w:sz w:val="22"/>
          <w:szCs w:val="22"/>
        </w:rPr>
        <w:t>3,75%) sans impact de</w:t>
      </w:r>
      <w:r w:rsidR="00A437FF" w:rsidRPr="00A44546">
        <w:rPr>
          <w:rFonts w:ascii="Arial" w:hAnsi="Arial" w:cs="Arial"/>
          <w:sz w:val="22"/>
          <w:szCs w:val="22"/>
        </w:rPr>
        <w:t xml:space="preserve"> fait les contribuables.</w:t>
      </w:r>
      <w:r w:rsidR="00276BF2">
        <w:rPr>
          <w:rFonts w:ascii="Arial" w:hAnsi="Arial" w:cs="Arial"/>
          <w:sz w:val="22"/>
          <w:szCs w:val="22"/>
        </w:rPr>
        <w:t xml:space="preserve"> Les taux sont les suivants :</w:t>
      </w:r>
    </w:p>
    <w:p w14:paraId="2D7E83F4" w14:textId="53DC9285" w:rsidR="00D8501A" w:rsidRDefault="00D8501A" w:rsidP="00D8501A">
      <w:pPr>
        <w:jc w:val="both"/>
        <w:rPr>
          <w:rFonts w:ascii="Arial" w:hAnsi="Arial" w:cs="Arial"/>
          <w:sz w:val="22"/>
          <w:szCs w:val="22"/>
        </w:rPr>
      </w:pPr>
    </w:p>
    <w:p w14:paraId="15BD3FA0" w14:textId="6062B64A" w:rsidR="00437207" w:rsidRDefault="00D8501A" w:rsidP="00D8501A">
      <w:pPr>
        <w:pStyle w:val="Paragraphedeliste"/>
        <w:numPr>
          <w:ilvl w:val="0"/>
          <w:numId w:val="1"/>
        </w:numPr>
        <w:ind w:right="-2"/>
        <w:jc w:val="both"/>
        <w:rPr>
          <w:rFonts w:ascii="Arial" w:hAnsi="Arial" w:cs="Arial"/>
          <w:sz w:val="22"/>
          <w:szCs w:val="22"/>
        </w:rPr>
      </w:pPr>
      <w:r>
        <w:rPr>
          <w:rFonts w:ascii="Arial" w:hAnsi="Arial" w:cs="Arial"/>
          <w:sz w:val="22"/>
          <w:szCs w:val="22"/>
        </w:rPr>
        <w:t xml:space="preserve">Taxe </w:t>
      </w:r>
      <w:r w:rsidR="00437207">
        <w:rPr>
          <w:rFonts w:ascii="Arial" w:hAnsi="Arial" w:cs="Arial"/>
          <w:sz w:val="22"/>
          <w:szCs w:val="22"/>
        </w:rPr>
        <w:t>d’habitation sur les résidences secondaires et autres</w:t>
      </w:r>
    </w:p>
    <w:p w14:paraId="34935BE3" w14:textId="028976F3" w:rsidR="0059605E" w:rsidRPr="00D8501A" w:rsidRDefault="00437207" w:rsidP="00437207">
      <w:pPr>
        <w:pStyle w:val="Paragraphedeliste"/>
        <w:ind w:right="-2"/>
        <w:jc w:val="both"/>
        <w:rPr>
          <w:rFonts w:ascii="Arial" w:hAnsi="Arial" w:cs="Arial"/>
          <w:sz w:val="22"/>
          <w:szCs w:val="22"/>
        </w:rPr>
      </w:pPr>
      <w:r>
        <w:rPr>
          <w:rFonts w:ascii="Arial" w:hAnsi="Arial" w:cs="Arial"/>
          <w:sz w:val="22"/>
          <w:szCs w:val="22"/>
        </w:rPr>
        <w:t>locaux meublés non affectés à l’habitation principale</w:t>
      </w:r>
      <w:r w:rsidR="00D8501A">
        <w:rPr>
          <w:rFonts w:ascii="Arial" w:hAnsi="Arial" w:cs="Arial"/>
          <w:sz w:val="22"/>
          <w:szCs w:val="22"/>
        </w:rPr>
        <w:tab/>
      </w:r>
      <w:r w:rsidR="00D8501A">
        <w:rPr>
          <w:rFonts w:ascii="Arial" w:hAnsi="Arial" w:cs="Arial"/>
          <w:sz w:val="22"/>
          <w:szCs w:val="22"/>
        </w:rPr>
        <w:tab/>
      </w:r>
      <w:r w:rsidR="00D8501A">
        <w:rPr>
          <w:rFonts w:ascii="Arial" w:hAnsi="Arial" w:cs="Arial"/>
          <w:sz w:val="22"/>
          <w:szCs w:val="22"/>
        </w:rPr>
        <w:tab/>
        <w:t>24,36 %</w:t>
      </w:r>
    </w:p>
    <w:p w14:paraId="1438E55D" w14:textId="156EB51A" w:rsidR="009E66EA" w:rsidRPr="00A44546" w:rsidRDefault="00E62C9E" w:rsidP="00FB272C">
      <w:pPr>
        <w:pStyle w:val="Paragraphedeliste"/>
        <w:numPr>
          <w:ilvl w:val="0"/>
          <w:numId w:val="1"/>
        </w:numPr>
        <w:rPr>
          <w:rFonts w:ascii="Arial" w:hAnsi="Arial" w:cs="Arial"/>
          <w:sz w:val="22"/>
          <w:szCs w:val="22"/>
        </w:rPr>
      </w:pPr>
      <w:r w:rsidRPr="00A44546">
        <w:rPr>
          <w:rFonts w:ascii="Arial" w:hAnsi="Arial" w:cs="Arial"/>
          <w:sz w:val="22"/>
          <w:szCs w:val="22"/>
        </w:rPr>
        <w:t>Taxe foncière sur les propriétés bâties</w:t>
      </w:r>
      <w:r w:rsidRPr="00A44546">
        <w:rPr>
          <w:rFonts w:ascii="Arial" w:hAnsi="Arial" w:cs="Arial"/>
          <w:sz w:val="22"/>
          <w:szCs w:val="22"/>
        </w:rPr>
        <w:tab/>
      </w:r>
      <w:r w:rsidRPr="00A44546">
        <w:rPr>
          <w:rFonts w:ascii="Arial" w:hAnsi="Arial" w:cs="Arial"/>
          <w:sz w:val="22"/>
          <w:szCs w:val="22"/>
        </w:rPr>
        <w:tab/>
      </w:r>
      <w:r w:rsidR="00437207">
        <w:rPr>
          <w:rFonts w:ascii="Arial" w:hAnsi="Arial" w:cs="Arial"/>
          <w:sz w:val="22"/>
          <w:szCs w:val="22"/>
        </w:rPr>
        <w:tab/>
      </w:r>
      <w:r w:rsidR="00437207">
        <w:rPr>
          <w:rFonts w:ascii="Arial" w:hAnsi="Arial" w:cs="Arial"/>
          <w:sz w:val="22"/>
          <w:szCs w:val="22"/>
        </w:rPr>
        <w:tab/>
      </w:r>
      <w:r w:rsidR="00437207">
        <w:rPr>
          <w:rFonts w:ascii="Arial" w:hAnsi="Arial" w:cs="Arial"/>
          <w:sz w:val="22"/>
          <w:szCs w:val="22"/>
        </w:rPr>
        <w:tab/>
      </w:r>
      <w:r w:rsidR="00293E70" w:rsidRPr="00A44546">
        <w:rPr>
          <w:rFonts w:ascii="Arial" w:hAnsi="Arial" w:cs="Arial"/>
          <w:sz w:val="22"/>
          <w:szCs w:val="22"/>
        </w:rPr>
        <w:t>36,96</w:t>
      </w:r>
      <w:r w:rsidR="00437207">
        <w:rPr>
          <w:rFonts w:ascii="Arial" w:hAnsi="Arial" w:cs="Arial"/>
          <w:sz w:val="22"/>
          <w:szCs w:val="22"/>
        </w:rPr>
        <w:t xml:space="preserve"> %</w:t>
      </w:r>
    </w:p>
    <w:p w14:paraId="65C3E8B7" w14:textId="6DA816A7" w:rsidR="00E62C9E" w:rsidRPr="00A44546" w:rsidRDefault="00E62C9E" w:rsidP="00FB272C">
      <w:pPr>
        <w:pStyle w:val="Paragraphedeliste"/>
        <w:numPr>
          <w:ilvl w:val="0"/>
          <w:numId w:val="1"/>
        </w:numPr>
        <w:rPr>
          <w:rFonts w:ascii="Arial" w:hAnsi="Arial" w:cs="Arial"/>
          <w:sz w:val="22"/>
          <w:szCs w:val="22"/>
        </w:rPr>
      </w:pPr>
      <w:r w:rsidRPr="00A44546">
        <w:rPr>
          <w:rFonts w:ascii="Arial" w:hAnsi="Arial" w:cs="Arial"/>
          <w:sz w:val="22"/>
          <w:szCs w:val="22"/>
        </w:rPr>
        <w:t>Taxe foncière sur les propriétés non bâties</w:t>
      </w:r>
      <w:r w:rsidRPr="00A44546">
        <w:rPr>
          <w:rFonts w:ascii="Arial" w:hAnsi="Arial" w:cs="Arial"/>
          <w:sz w:val="22"/>
          <w:szCs w:val="22"/>
        </w:rPr>
        <w:tab/>
      </w:r>
      <w:r w:rsidRPr="00A44546">
        <w:rPr>
          <w:rFonts w:ascii="Arial" w:hAnsi="Arial" w:cs="Arial"/>
          <w:sz w:val="22"/>
          <w:szCs w:val="22"/>
        </w:rPr>
        <w:tab/>
      </w:r>
      <w:r w:rsidR="00437207">
        <w:rPr>
          <w:rFonts w:ascii="Arial" w:hAnsi="Arial" w:cs="Arial"/>
          <w:sz w:val="22"/>
          <w:szCs w:val="22"/>
        </w:rPr>
        <w:tab/>
      </w:r>
      <w:r w:rsidR="00437207">
        <w:rPr>
          <w:rFonts w:ascii="Arial" w:hAnsi="Arial" w:cs="Arial"/>
          <w:sz w:val="22"/>
          <w:szCs w:val="22"/>
        </w:rPr>
        <w:tab/>
      </w:r>
      <w:r w:rsidR="00437207">
        <w:rPr>
          <w:rFonts w:ascii="Arial" w:hAnsi="Arial" w:cs="Arial"/>
          <w:sz w:val="22"/>
          <w:szCs w:val="22"/>
        </w:rPr>
        <w:tab/>
      </w:r>
      <w:r w:rsidR="002A490F" w:rsidRPr="00A44546">
        <w:rPr>
          <w:rFonts w:ascii="Arial" w:hAnsi="Arial" w:cs="Arial"/>
          <w:sz w:val="22"/>
          <w:szCs w:val="22"/>
        </w:rPr>
        <w:t xml:space="preserve">49,44 </w:t>
      </w:r>
      <w:r w:rsidRPr="00A44546">
        <w:rPr>
          <w:rFonts w:ascii="Arial" w:hAnsi="Arial" w:cs="Arial"/>
          <w:sz w:val="22"/>
          <w:szCs w:val="22"/>
        </w:rPr>
        <w:t>%</w:t>
      </w:r>
    </w:p>
    <w:p w14:paraId="27C39CB5" w14:textId="77777777" w:rsidR="002A490F" w:rsidRPr="00B80F34" w:rsidRDefault="002A490F" w:rsidP="002A490F">
      <w:pPr>
        <w:rPr>
          <w:rFonts w:ascii="Arial" w:hAnsi="Arial" w:cs="Arial"/>
          <w:color w:val="FF0000"/>
          <w:sz w:val="22"/>
          <w:szCs w:val="22"/>
        </w:rPr>
      </w:pPr>
    </w:p>
    <w:p w14:paraId="6C6F4043" w14:textId="6F7F521C" w:rsidR="00B3082C" w:rsidRDefault="00B3082C" w:rsidP="00E12978">
      <w:pPr>
        <w:jc w:val="both"/>
        <w:rPr>
          <w:rFonts w:ascii="Arial" w:hAnsi="Arial" w:cs="Arial"/>
          <w:sz w:val="22"/>
          <w:szCs w:val="22"/>
        </w:rPr>
      </w:pPr>
      <w:r>
        <w:rPr>
          <w:rFonts w:ascii="Arial" w:hAnsi="Arial" w:cs="Arial"/>
          <w:sz w:val="22"/>
          <w:szCs w:val="22"/>
        </w:rPr>
        <w:t>Par ailleurs, la revalorisation des bases en 202</w:t>
      </w:r>
      <w:r w:rsidR="00D8501A">
        <w:rPr>
          <w:rFonts w:ascii="Arial" w:hAnsi="Arial" w:cs="Arial"/>
          <w:sz w:val="22"/>
          <w:szCs w:val="22"/>
        </w:rPr>
        <w:t>3</w:t>
      </w:r>
      <w:r>
        <w:rPr>
          <w:rFonts w:ascii="Arial" w:hAnsi="Arial" w:cs="Arial"/>
          <w:sz w:val="22"/>
          <w:szCs w:val="22"/>
        </w:rPr>
        <w:t xml:space="preserve"> est de 1,0</w:t>
      </w:r>
      <w:r w:rsidR="00D8501A">
        <w:rPr>
          <w:rFonts w:ascii="Arial" w:hAnsi="Arial" w:cs="Arial"/>
          <w:sz w:val="22"/>
          <w:szCs w:val="22"/>
        </w:rPr>
        <w:t>71</w:t>
      </w:r>
      <w:r>
        <w:rPr>
          <w:rFonts w:ascii="Arial" w:hAnsi="Arial" w:cs="Arial"/>
          <w:sz w:val="22"/>
          <w:szCs w:val="22"/>
        </w:rPr>
        <w:t xml:space="preserve"> en raison de la progression de l’Indice des prix à la Consommation Harmonisé (IPCH) entre novembre 202</w:t>
      </w:r>
      <w:r w:rsidR="00D8501A">
        <w:rPr>
          <w:rFonts w:ascii="Arial" w:hAnsi="Arial" w:cs="Arial"/>
          <w:sz w:val="22"/>
          <w:szCs w:val="22"/>
        </w:rPr>
        <w:t>1</w:t>
      </w:r>
      <w:r>
        <w:rPr>
          <w:rFonts w:ascii="Arial" w:hAnsi="Arial" w:cs="Arial"/>
          <w:sz w:val="22"/>
          <w:szCs w:val="22"/>
        </w:rPr>
        <w:t xml:space="preserve"> et novembre 202</w:t>
      </w:r>
      <w:r w:rsidR="00D8501A">
        <w:rPr>
          <w:rFonts w:ascii="Arial" w:hAnsi="Arial" w:cs="Arial"/>
          <w:sz w:val="22"/>
          <w:szCs w:val="22"/>
        </w:rPr>
        <w:t>2</w:t>
      </w:r>
      <w:r>
        <w:rPr>
          <w:rFonts w:ascii="Arial" w:hAnsi="Arial" w:cs="Arial"/>
          <w:sz w:val="22"/>
          <w:szCs w:val="22"/>
        </w:rPr>
        <w:t>.</w:t>
      </w:r>
    </w:p>
    <w:p w14:paraId="03013A23" w14:textId="77777777" w:rsidR="00FB272C" w:rsidRPr="00B3082C" w:rsidRDefault="00B3082C" w:rsidP="00144939">
      <w:pPr>
        <w:spacing w:after="200" w:line="276" w:lineRule="auto"/>
        <w:rPr>
          <w:rFonts w:ascii="Arial" w:hAnsi="Arial" w:cs="Arial"/>
          <w:sz w:val="22"/>
          <w:szCs w:val="22"/>
        </w:rPr>
      </w:pPr>
      <w:r w:rsidRPr="00B3082C">
        <w:rPr>
          <w:rFonts w:ascii="Arial" w:hAnsi="Arial" w:cs="Arial"/>
          <w:sz w:val="22"/>
          <w:szCs w:val="22"/>
        </w:rPr>
        <w:t xml:space="preserve"> </w:t>
      </w:r>
    </w:p>
    <w:p w14:paraId="6120047D" w14:textId="77777777" w:rsidR="00C44095" w:rsidRPr="00DD3742" w:rsidRDefault="00144939" w:rsidP="00DD3742">
      <w:pPr>
        <w:spacing w:after="200" w:line="276" w:lineRule="auto"/>
        <w:rPr>
          <w:rFonts w:ascii="Arial" w:hAnsi="Arial" w:cs="Arial"/>
          <w:b/>
          <w:sz w:val="22"/>
          <w:szCs w:val="22"/>
        </w:rPr>
      </w:pPr>
      <w:r>
        <w:rPr>
          <w:rFonts w:ascii="Arial" w:hAnsi="Arial" w:cs="Arial"/>
          <w:b/>
          <w:sz w:val="22"/>
          <w:szCs w:val="22"/>
        </w:rPr>
        <w:t>E</w:t>
      </w:r>
      <w:r w:rsidRPr="00B736EA">
        <w:rPr>
          <w:rFonts w:ascii="Arial" w:hAnsi="Arial" w:cs="Arial"/>
          <w:b/>
          <w:sz w:val="22"/>
          <w:szCs w:val="22"/>
        </w:rPr>
        <w:t xml:space="preserve"> </w:t>
      </w:r>
      <w:r>
        <w:rPr>
          <w:rFonts w:ascii="Arial" w:hAnsi="Arial" w:cs="Arial"/>
          <w:b/>
          <w:sz w:val="22"/>
          <w:szCs w:val="22"/>
        </w:rPr>
        <w:t>–</w:t>
      </w:r>
      <w:r w:rsidRPr="00B736EA">
        <w:rPr>
          <w:rFonts w:ascii="Arial" w:hAnsi="Arial" w:cs="Arial"/>
          <w:b/>
          <w:sz w:val="22"/>
          <w:szCs w:val="22"/>
        </w:rPr>
        <w:t xml:space="preserve"> </w:t>
      </w:r>
      <w:r>
        <w:rPr>
          <w:rFonts w:ascii="Arial" w:hAnsi="Arial" w:cs="Arial"/>
          <w:b/>
          <w:sz w:val="22"/>
          <w:szCs w:val="22"/>
        </w:rPr>
        <w:t>Effectifs de la collectivité et charges de personnel</w:t>
      </w:r>
    </w:p>
    <w:tbl>
      <w:tblPr>
        <w:tblStyle w:val="Grilledutableau"/>
        <w:tblW w:w="9036" w:type="dxa"/>
        <w:jc w:val="right"/>
        <w:tblLayout w:type="fixed"/>
        <w:tblLook w:val="04A0" w:firstRow="1" w:lastRow="0" w:firstColumn="1" w:lastColumn="0" w:noHBand="0" w:noVBand="1"/>
      </w:tblPr>
      <w:tblGrid>
        <w:gridCol w:w="4782"/>
        <w:gridCol w:w="1418"/>
        <w:gridCol w:w="1418"/>
        <w:gridCol w:w="1418"/>
      </w:tblGrid>
      <w:tr w:rsidR="00335998" w:rsidRPr="002D7A3C" w14:paraId="2B7F0C3F" w14:textId="77777777" w:rsidTr="00EE4A7C">
        <w:trPr>
          <w:trHeight w:val="428"/>
          <w:jc w:val="right"/>
        </w:trPr>
        <w:tc>
          <w:tcPr>
            <w:tcW w:w="4782" w:type="dxa"/>
            <w:tcBorders>
              <w:top w:val="nil"/>
              <w:left w:val="nil"/>
            </w:tcBorders>
            <w:vAlign w:val="center"/>
          </w:tcPr>
          <w:p w14:paraId="24591CF6" w14:textId="77777777" w:rsidR="00335998" w:rsidRPr="002D7A3C" w:rsidRDefault="00335998" w:rsidP="00A46D76">
            <w:pPr>
              <w:spacing w:before="60" w:after="60"/>
              <w:jc w:val="center"/>
              <w:rPr>
                <w:rFonts w:ascii="Arial" w:hAnsi="Arial" w:cs="Arial"/>
                <w:sz w:val="20"/>
                <w:szCs w:val="20"/>
              </w:rPr>
            </w:pPr>
          </w:p>
        </w:tc>
        <w:tc>
          <w:tcPr>
            <w:tcW w:w="1418" w:type="dxa"/>
            <w:vAlign w:val="center"/>
          </w:tcPr>
          <w:p w14:paraId="09B8C2EA" w14:textId="244FC217" w:rsidR="00335998" w:rsidRPr="00E144B1" w:rsidRDefault="00CD2EA7" w:rsidP="009B491B">
            <w:pPr>
              <w:spacing w:before="60" w:after="60"/>
              <w:ind w:left="-56"/>
              <w:jc w:val="center"/>
              <w:rPr>
                <w:rFonts w:ascii="Arial" w:hAnsi="Arial" w:cs="Arial"/>
                <w:sz w:val="20"/>
                <w:szCs w:val="20"/>
              </w:rPr>
            </w:pPr>
            <w:r w:rsidRPr="00E144B1">
              <w:rPr>
                <w:rFonts w:ascii="Arial" w:hAnsi="Arial" w:cs="Arial"/>
                <w:sz w:val="20"/>
                <w:szCs w:val="20"/>
              </w:rPr>
              <w:t>Réalisé 20</w:t>
            </w:r>
            <w:r w:rsidR="009B491B" w:rsidRPr="00E144B1">
              <w:rPr>
                <w:rFonts w:ascii="Arial" w:hAnsi="Arial" w:cs="Arial"/>
                <w:sz w:val="20"/>
                <w:szCs w:val="20"/>
              </w:rPr>
              <w:t>2</w:t>
            </w:r>
            <w:r w:rsidR="00E144B1" w:rsidRPr="00E144B1">
              <w:rPr>
                <w:rFonts w:ascii="Arial" w:hAnsi="Arial" w:cs="Arial"/>
                <w:sz w:val="20"/>
                <w:szCs w:val="20"/>
              </w:rPr>
              <w:t>1</w:t>
            </w:r>
          </w:p>
        </w:tc>
        <w:tc>
          <w:tcPr>
            <w:tcW w:w="1418" w:type="dxa"/>
            <w:vAlign w:val="center"/>
          </w:tcPr>
          <w:p w14:paraId="101A51AB" w14:textId="787F3E9E" w:rsidR="00335998" w:rsidRPr="00E144B1" w:rsidRDefault="00E144B1" w:rsidP="00A46D76">
            <w:pPr>
              <w:spacing w:before="60" w:after="60"/>
              <w:ind w:left="-47"/>
              <w:jc w:val="center"/>
              <w:rPr>
                <w:rFonts w:ascii="Arial" w:hAnsi="Arial" w:cs="Arial"/>
                <w:sz w:val="20"/>
                <w:szCs w:val="20"/>
              </w:rPr>
            </w:pPr>
            <w:r w:rsidRPr="00E144B1">
              <w:rPr>
                <w:rFonts w:ascii="Arial" w:hAnsi="Arial" w:cs="Arial"/>
                <w:sz w:val="20"/>
                <w:szCs w:val="20"/>
              </w:rPr>
              <w:t>Prévisionnel 2022</w:t>
            </w:r>
          </w:p>
        </w:tc>
        <w:tc>
          <w:tcPr>
            <w:tcW w:w="1418" w:type="dxa"/>
            <w:vAlign w:val="center"/>
          </w:tcPr>
          <w:p w14:paraId="5CBBCB9C" w14:textId="25952054" w:rsidR="00335998" w:rsidRPr="00E144B1" w:rsidRDefault="00437207" w:rsidP="00A46D76">
            <w:pPr>
              <w:spacing w:before="60" w:after="60"/>
              <w:ind w:left="-47"/>
              <w:jc w:val="center"/>
              <w:rPr>
                <w:rFonts w:ascii="Arial" w:hAnsi="Arial" w:cs="Arial"/>
                <w:sz w:val="20"/>
                <w:szCs w:val="20"/>
              </w:rPr>
            </w:pPr>
            <w:r w:rsidRPr="00E144B1">
              <w:rPr>
                <w:rFonts w:ascii="Arial" w:hAnsi="Arial" w:cs="Arial"/>
                <w:sz w:val="20"/>
                <w:szCs w:val="20"/>
              </w:rPr>
              <w:t>Prévisionnel</w:t>
            </w:r>
            <w:r w:rsidR="00484587" w:rsidRPr="00E144B1">
              <w:rPr>
                <w:rFonts w:ascii="Arial" w:hAnsi="Arial" w:cs="Arial"/>
                <w:sz w:val="20"/>
                <w:szCs w:val="20"/>
              </w:rPr>
              <w:t xml:space="preserve"> 202</w:t>
            </w:r>
            <w:r w:rsidR="00E144B1" w:rsidRPr="00E144B1">
              <w:rPr>
                <w:rFonts w:ascii="Arial" w:hAnsi="Arial" w:cs="Arial"/>
                <w:sz w:val="20"/>
                <w:szCs w:val="20"/>
              </w:rPr>
              <w:t>3</w:t>
            </w:r>
          </w:p>
        </w:tc>
      </w:tr>
      <w:tr w:rsidR="003B778B" w:rsidRPr="00D47B15" w14:paraId="6F0C7DE4" w14:textId="77777777" w:rsidTr="00EE4A7C">
        <w:trPr>
          <w:trHeight w:val="428"/>
          <w:jc w:val="right"/>
        </w:trPr>
        <w:tc>
          <w:tcPr>
            <w:tcW w:w="4782" w:type="dxa"/>
            <w:vAlign w:val="center"/>
          </w:tcPr>
          <w:p w14:paraId="440587EE" w14:textId="77777777" w:rsidR="003B778B" w:rsidRPr="00A44546" w:rsidRDefault="003B778B" w:rsidP="00CD2EA7">
            <w:pPr>
              <w:spacing w:before="60" w:after="60"/>
              <w:rPr>
                <w:rFonts w:ascii="Arial" w:hAnsi="Arial" w:cs="Arial"/>
                <w:sz w:val="20"/>
                <w:szCs w:val="20"/>
              </w:rPr>
            </w:pPr>
            <w:r w:rsidRPr="00A44546">
              <w:rPr>
                <w:rFonts w:ascii="Arial" w:hAnsi="Arial" w:cs="Arial"/>
                <w:sz w:val="20"/>
                <w:szCs w:val="20"/>
              </w:rPr>
              <w:t>Effectifs en ETP (équivalent temps plein)</w:t>
            </w:r>
          </w:p>
        </w:tc>
        <w:tc>
          <w:tcPr>
            <w:tcW w:w="1418" w:type="dxa"/>
            <w:vAlign w:val="center"/>
          </w:tcPr>
          <w:p w14:paraId="233C9466" w14:textId="4015CC91" w:rsidR="003B778B" w:rsidRPr="00E144B1" w:rsidRDefault="00E144B1" w:rsidP="00B3082C">
            <w:pPr>
              <w:spacing w:before="60" w:after="60"/>
              <w:ind w:left="-56" w:right="-145"/>
              <w:jc w:val="center"/>
              <w:rPr>
                <w:rFonts w:ascii="Arial" w:hAnsi="Arial" w:cs="Arial"/>
                <w:sz w:val="20"/>
                <w:szCs w:val="20"/>
              </w:rPr>
            </w:pPr>
            <w:r w:rsidRPr="00E144B1">
              <w:rPr>
                <w:rFonts w:ascii="Arial" w:hAnsi="Arial" w:cs="Arial"/>
                <w:sz w:val="20"/>
                <w:szCs w:val="20"/>
              </w:rPr>
              <w:t>561</w:t>
            </w:r>
          </w:p>
        </w:tc>
        <w:tc>
          <w:tcPr>
            <w:tcW w:w="1418" w:type="dxa"/>
            <w:vAlign w:val="center"/>
          </w:tcPr>
          <w:p w14:paraId="6615C5D9" w14:textId="29E6EA69" w:rsidR="003B778B" w:rsidRPr="00E144B1" w:rsidRDefault="00E144B1" w:rsidP="00B3082C">
            <w:pPr>
              <w:spacing w:before="60" w:after="60"/>
              <w:ind w:left="-56" w:right="-145"/>
              <w:jc w:val="center"/>
              <w:rPr>
                <w:rFonts w:ascii="Arial" w:hAnsi="Arial" w:cs="Arial"/>
                <w:sz w:val="20"/>
                <w:szCs w:val="20"/>
              </w:rPr>
            </w:pPr>
            <w:r w:rsidRPr="00E144B1">
              <w:rPr>
                <w:rFonts w:ascii="Arial" w:hAnsi="Arial" w:cs="Arial"/>
                <w:sz w:val="20"/>
                <w:szCs w:val="20"/>
              </w:rPr>
              <w:t>554,34</w:t>
            </w:r>
          </w:p>
        </w:tc>
        <w:tc>
          <w:tcPr>
            <w:tcW w:w="1418" w:type="dxa"/>
            <w:vAlign w:val="center"/>
          </w:tcPr>
          <w:p w14:paraId="6C5409E5" w14:textId="099A80B3" w:rsidR="003B778B" w:rsidRPr="00070B64" w:rsidRDefault="00070B64" w:rsidP="00B3082C">
            <w:pPr>
              <w:spacing w:before="60" w:after="60"/>
              <w:ind w:left="-56" w:right="-144"/>
              <w:jc w:val="center"/>
              <w:rPr>
                <w:rFonts w:ascii="Arial" w:hAnsi="Arial" w:cs="Arial"/>
                <w:sz w:val="20"/>
                <w:szCs w:val="20"/>
              </w:rPr>
            </w:pPr>
            <w:r w:rsidRPr="00070B64">
              <w:rPr>
                <w:rFonts w:ascii="Arial" w:hAnsi="Arial" w:cs="Arial"/>
                <w:sz w:val="20"/>
                <w:szCs w:val="20"/>
              </w:rPr>
              <w:t>558,34</w:t>
            </w:r>
          </w:p>
        </w:tc>
      </w:tr>
      <w:tr w:rsidR="00335998" w:rsidRPr="00D47B15" w14:paraId="50C8364E" w14:textId="77777777" w:rsidTr="00EE4A7C">
        <w:trPr>
          <w:trHeight w:val="428"/>
          <w:jc w:val="right"/>
        </w:trPr>
        <w:tc>
          <w:tcPr>
            <w:tcW w:w="4782" w:type="dxa"/>
            <w:vAlign w:val="center"/>
          </w:tcPr>
          <w:p w14:paraId="4D467CA7" w14:textId="77777777" w:rsidR="00335998" w:rsidRPr="00A44546" w:rsidRDefault="00335998" w:rsidP="002406CC">
            <w:pPr>
              <w:spacing w:before="60" w:after="60"/>
              <w:rPr>
                <w:rFonts w:ascii="Arial" w:hAnsi="Arial" w:cs="Arial"/>
                <w:sz w:val="20"/>
                <w:szCs w:val="20"/>
              </w:rPr>
            </w:pPr>
            <w:r w:rsidRPr="00A44546">
              <w:rPr>
                <w:rFonts w:ascii="Arial" w:hAnsi="Arial" w:cs="Arial"/>
                <w:sz w:val="20"/>
                <w:szCs w:val="20"/>
              </w:rPr>
              <w:t>Chapitre 012 – Charges de personnel</w:t>
            </w:r>
          </w:p>
        </w:tc>
        <w:tc>
          <w:tcPr>
            <w:tcW w:w="1418" w:type="dxa"/>
            <w:vAlign w:val="center"/>
          </w:tcPr>
          <w:p w14:paraId="2428F101" w14:textId="29C4C795" w:rsidR="00335998" w:rsidRPr="00E144B1" w:rsidRDefault="00E144B1" w:rsidP="009E0DE3">
            <w:pPr>
              <w:spacing w:before="60" w:after="60"/>
              <w:ind w:left="-214" w:right="-3"/>
              <w:jc w:val="right"/>
              <w:rPr>
                <w:rFonts w:ascii="Arial" w:hAnsi="Arial" w:cs="Arial"/>
                <w:sz w:val="20"/>
                <w:szCs w:val="20"/>
              </w:rPr>
            </w:pPr>
            <w:r w:rsidRPr="00E144B1">
              <w:rPr>
                <w:rFonts w:ascii="Arial" w:hAnsi="Arial" w:cs="Arial"/>
                <w:sz w:val="20"/>
                <w:szCs w:val="20"/>
              </w:rPr>
              <w:t>25 639 728,28</w:t>
            </w:r>
          </w:p>
        </w:tc>
        <w:tc>
          <w:tcPr>
            <w:tcW w:w="1418" w:type="dxa"/>
            <w:vAlign w:val="center"/>
          </w:tcPr>
          <w:p w14:paraId="51B28123" w14:textId="7CCB3E21" w:rsidR="00335998" w:rsidRPr="00E144B1" w:rsidRDefault="00E144B1" w:rsidP="005712FF">
            <w:pPr>
              <w:spacing w:before="60" w:after="60"/>
              <w:ind w:left="-215"/>
              <w:jc w:val="right"/>
              <w:rPr>
                <w:rFonts w:ascii="Arial" w:hAnsi="Arial" w:cs="Arial"/>
                <w:sz w:val="20"/>
                <w:szCs w:val="20"/>
              </w:rPr>
            </w:pPr>
            <w:r w:rsidRPr="00E144B1">
              <w:rPr>
                <w:rFonts w:ascii="Arial" w:hAnsi="Arial" w:cs="Arial"/>
                <w:sz w:val="20"/>
                <w:szCs w:val="20"/>
              </w:rPr>
              <w:t>26 741 000,00</w:t>
            </w:r>
          </w:p>
        </w:tc>
        <w:tc>
          <w:tcPr>
            <w:tcW w:w="1418" w:type="dxa"/>
            <w:vAlign w:val="center"/>
          </w:tcPr>
          <w:p w14:paraId="48110A62" w14:textId="58A018B3" w:rsidR="00335998" w:rsidRPr="00E144B1" w:rsidRDefault="00E144B1" w:rsidP="00CD4DE2">
            <w:pPr>
              <w:spacing w:before="60" w:after="60"/>
              <w:ind w:left="-215"/>
              <w:jc w:val="right"/>
              <w:rPr>
                <w:rFonts w:ascii="Arial" w:hAnsi="Arial" w:cs="Arial"/>
                <w:sz w:val="20"/>
                <w:szCs w:val="20"/>
              </w:rPr>
            </w:pPr>
            <w:r w:rsidRPr="00E144B1">
              <w:rPr>
                <w:rFonts w:ascii="Arial" w:hAnsi="Arial" w:cs="Arial"/>
                <w:sz w:val="20"/>
                <w:szCs w:val="20"/>
              </w:rPr>
              <w:t>27 867 520,00</w:t>
            </w:r>
          </w:p>
        </w:tc>
      </w:tr>
    </w:tbl>
    <w:p w14:paraId="2BD82CF9" w14:textId="77777777" w:rsidR="00CD7E18" w:rsidRPr="00B736EA" w:rsidRDefault="00CD7E18" w:rsidP="00955985">
      <w:pPr>
        <w:rPr>
          <w:rFonts w:ascii="Arial" w:hAnsi="Arial" w:cs="Arial"/>
          <w:sz w:val="22"/>
          <w:szCs w:val="22"/>
        </w:rPr>
      </w:pPr>
    </w:p>
    <w:p w14:paraId="1F420FBF" w14:textId="77777777" w:rsidR="00B3082C" w:rsidRDefault="00B3082C" w:rsidP="0059605E">
      <w:pPr>
        <w:spacing w:after="200" w:line="276" w:lineRule="auto"/>
        <w:rPr>
          <w:rFonts w:ascii="Arial" w:hAnsi="Arial" w:cs="Arial"/>
          <w:b/>
          <w:sz w:val="22"/>
          <w:szCs w:val="22"/>
        </w:rPr>
      </w:pPr>
    </w:p>
    <w:p w14:paraId="4462CA35" w14:textId="77777777" w:rsidR="0059605E" w:rsidRPr="00B736EA" w:rsidRDefault="00144939" w:rsidP="0059605E">
      <w:pPr>
        <w:spacing w:after="200" w:line="276" w:lineRule="auto"/>
        <w:rPr>
          <w:rFonts w:ascii="Arial" w:hAnsi="Arial" w:cs="Arial"/>
          <w:b/>
          <w:sz w:val="22"/>
          <w:szCs w:val="22"/>
        </w:rPr>
      </w:pPr>
      <w:r>
        <w:rPr>
          <w:rFonts w:ascii="Arial" w:hAnsi="Arial" w:cs="Arial"/>
          <w:b/>
          <w:sz w:val="22"/>
          <w:szCs w:val="22"/>
        </w:rPr>
        <w:t>F</w:t>
      </w:r>
      <w:r w:rsidR="0059605E" w:rsidRPr="00B736EA">
        <w:rPr>
          <w:rFonts w:ascii="Arial" w:hAnsi="Arial" w:cs="Arial"/>
          <w:b/>
          <w:sz w:val="22"/>
          <w:szCs w:val="22"/>
        </w:rPr>
        <w:t xml:space="preserve"> </w:t>
      </w:r>
      <w:r w:rsidR="0059605E">
        <w:rPr>
          <w:rFonts w:ascii="Arial" w:hAnsi="Arial" w:cs="Arial"/>
          <w:b/>
          <w:sz w:val="22"/>
          <w:szCs w:val="22"/>
        </w:rPr>
        <w:t>–</w:t>
      </w:r>
      <w:r w:rsidR="0059605E" w:rsidRPr="00B736EA">
        <w:rPr>
          <w:rFonts w:ascii="Arial" w:hAnsi="Arial" w:cs="Arial"/>
          <w:b/>
          <w:sz w:val="22"/>
          <w:szCs w:val="22"/>
        </w:rPr>
        <w:t xml:space="preserve"> </w:t>
      </w:r>
      <w:r w:rsidR="0059605E">
        <w:rPr>
          <w:rFonts w:ascii="Arial" w:hAnsi="Arial" w:cs="Arial"/>
          <w:b/>
          <w:sz w:val="22"/>
          <w:szCs w:val="22"/>
        </w:rPr>
        <w:t>Principaux ratios</w:t>
      </w:r>
    </w:p>
    <w:tbl>
      <w:tblPr>
        <w:tblStyle w:val="Grilledutableau"/>
        <w:tblW w:w="9072" w:type="dxa"/>
        <w:tblInd w:w="108" w:type="dxa"/>
        <w:tblLayout w:type="fixed"/>
        <w:tblLook w:val="04A0" w:firstRow="1" w:lastRow="0" w:firstColumn="1" w:lastColumn="0" w:noHBand="0" w:noVBand="1"/>
      </w:tblPr>
      <w:tblGrid>
        <w:gridCol w:w="567"/>
        <w:gridCol w:w="6237"/>
        <w:gridCol w:w="1134"/>
        <w:gridCol w:w="1134"/>
      </w:tblGrid>
      <w:tr w:rsidR="00334FFE" w:rsidRPr="00A02EB3" w14:paraId="367C972D" w14:textId="77777777" w:rsidTr="005E1BC9">
        <w:trPr>
          <w:trHeight w:val="544"/>
        </w:trPr>
        <w:tc>
          <w:tcPr>
            <w:tcW w:w="567" w:type="dxa"/>
            <w:tcBorders>
              <w:top w:val="nil"/>
              <w:left w:val="nil"/>
              <w:right w:val="nil"/>
            </w:tcBorders>
          </w:tcPr>
          <w:p w14:paraId="1CF43975" w14:textId="77777777" w:rsidR="00334FFE" w:rsidRPr="004F58C4" w:rsidRDefault="00334FFE" w:rsidP="00334FFE">
            <w:pPr>
              <w:spacing w:before="60" w:after="60"/>
              <w:jc w:val="center"/>
              <w:rPr>
                <w:rFonts w:ascii="Arial" w:hAnsi="Arial" w:cs="Arial"/>
                <w:sz w:val="20"/>
                <w:szCs w:val="20"/>
              </w:rPr>
            </w:pPr>
          </w:p>
        </w:tc>
        <w:tc>
          <w:tcPr>
            <w:tcW w:w="6237" w:type="dxa"/>
            <w:tcBorders>
              <w:top w:val="nil"/>
              <w:left w:val="nil"/>
            </w:tcBorders>
            <w:vAlign w:val="center"/>
          </w:tcPr>
          <w:p w14:paraId="604D0E0D" w14:textId="77777777" w:rsidR="00334FFE" w:rsidRPr="004F58C4" w:rsidRDefault="00334FFE" w:rsidP="00334FFE">
            <w:pPr>
              <w:spacing w:before="60" w:after="60"/>
              <w:jc w:val="center"/>
              <w:rPr>
                <w:rFonts w:ascii="Arial" w:hAnsi="Arial" w:cs="Arial"/>
                <w:sz w:val="20"/>
                <w:szCs w:val="20"/>
              </w:rPr>
            </w:pPr>
          </w:p>
        </w:tc>
        <w:tc>
          <w:tcPr>
            <w:tcW w:w="1134" w:type="dxa"/>
            <w:vAlign w:val="center"/>
          </w:tcPr>
          <w:p w14:paraId="0720ECAE" w14:textId="77777777" w:rsidR="00334FFE" w:rsidRPr="004F58C4" w:rsidRDefault="00705DBF" w:rsidP="00334FFE">
            <w:pPr>
              <w:spacing w:before="60" w:after="60"/>
              <w:jc w:val="center"/>
              <w:rPr>
                <w:rFonts w:ascii="Arial" w:hAnsi="Arial" w:cs="Arial"/>
                <w:sz w:val="20"/>
                <w:szCs w:val="20"/>
              </w:rPr>
            </w:pPr>
            <w:r>
              <w:rPr>
                <w:rFonts w:ascii="Arial" w:hAnsi="Arial" w:cs="Arial"/>
                <w:sz w:val="20"/>
                <w:szCs w:val="20"/>
              </w:rPr>
              <w:t>Valeur</w:t>
            </w:r>
          </w:p>
        </w:tc>
        <w:tc>
          <w:tcPr>
            <w:tcW w:w="1134" w:type="dxa"/>
            <w:vAlign w:val="center"/>
          </w:tcPr>
          <w:p w14:paraId="15248E87" w14:textId="77777777" w:rsidR="00334FFE" w:rsidRPr="00DD3742" w:rsidRDefault="00334FFE" w:rsidP="00334FFE">
            <w:pPr>
              <w:spacing w:before="60" w:after="60"/>
              <w:jc w:val="center"/>
              <w:rPr>
                <w:rFonts w:ascii="Arial" w:hAnsi="Arial" w:cs="Arial"/>
                <w:sz w:val="16"/>
                <w:szCs w:val="16"/>
              </w:rPr>
            </w:pPr>
            <w:r w:rsidRPr="00DD3742">
              <w:rPr>
                <w:rFonts w:ascii="Arial" w:hAnsi="Arial" w:cs="Arial"/>
                <w:sz w:val="16"/>
                <w:szCs w:val="16"/>
              </w:rPr>
              <w:t>Moyenne nationale de la strate</w:t>
            </w:r>
            <w:r w:rsidR="00383C87">
              <w:rPr>
                <w:rFonts w:ascii="Arial" w:hAnsi="Arial" w:cs="Arial"/>
                <w:sz w:val="16"/>
                <w:szCs w:val="16"/>
              </w:rPr>
              <w:t xml:space="preserve"> *</w:t>
            </w:r>
          </w:p>
        </w:tc>
      </w:tr>
      <w:tr w:rsidR="00334FFE" w:rsidRPr="00A02EB3" w14:paraId="02D163D7" w14:textId="77777777" w:rsidTr="005E1BC9">
        <w:trPr>
          <w:trHeight w:val="363"/>
        </w:trPr>
        <w:tc>
          <w:tcPr>
            <w:tcW w:w="567" w:type="dxa"/>
          </w:tcPr>
          <w:p w14:paraId="64C073C9"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1</w:t>
            </w:r>
          </w:p>
        </w:tc>
        <w:tc>
          <w:tcPr>
            <w:tcW w:w="6237" w:type="dxa"/>
            <w:vAlign w:val="center"/>
          </w:tcPr>
          <w:p w14:paraId="4626C913"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Dépenses réelles de fonctionnement / population</w:t>
            </w:r>
          </w:p>
        </w:tc>
        <w:tc>
          <w:tcPr>
            <w:tcW w:w="1134" w:type="dxa"/>
            <w:vAlign w:val="center"/>
          </w:tcPr>
          <w:p w14:paraId="58FCBCAF" w14:textId="26F07949" w:rsidR="00334FFE" w:rsidRPr="003D6B7B" w:rsidRDefault="0084033F" w:rsidP="0089566D">
            <w:pPr>
              <w:spacing w:before="60" w:after="60"/>
              <w:jc w:val="right"/>
              <w:rPr>
                <w:rFonts w:ascii="Arial" w:hAnsi="Arial" w:cs="Arial"/>
                <w:sz w:val="20"/>
                <w:szCs w:val="20"/>
              </w:rPr>
            </w:pPr>
            <w:r w:rsidRPr="003D6B7B">
              <w:rPr>
                <w:rFonts w:ascii="Arial" w:hAnsi="Arial" w:cs="Arial"/>
                <w:sz w:val="20"/>
                <w:szCs w:val="20"/>
              </w:rPr>
              <w:t>1 682</w:t>
            </w:r>
          </w:p>
        </w:tc>
        <w:tc>
          <w:tcPr>
            <w:tcW w:w="1134" w:type="dxa"/>
            <w:vAlign w:val="center"/>
          </w:tcPr>
          <w:p w14:paraId="72DF7D28" w14:textId="10E39C8F" w:rsidR="00334FFE" w:rsidRPr="003D6B7B" w:rsidRDefault="0084033F" w:rsidP="00341ECD">
            <w:pPr>
              <w:spacing w:before="60" w:after="60"/>
              <w:jc w:val="right"/>
              <w:rPr>
                <w:rFonts w:ascii="Arial" w:hAnsi="Arial" w:cs="Arial"/>
                <w:sz w:val="20"/>
                <w:szCs w:val="20"/>
              </w:rPr>
            </w:pPr>
            <w:r w:rsidRPr="003D6B7B">
              <w:rPr>
                <w:rFonts w:ascii="Arial" w:hAnsi="Arial" w:cs="Arial"/>
                <w:sz w:val="20"/>
                <w:szCs w:val="20"/>
              </w:rPr>
              <w:t>1 232</w:t>
            </w:r>
          </w:p>
        </w:tc>
      </w:tr>
      <w:tr w:rsidR="00334FFE" w:rsidRPr="00A02EB3" w14:paraId="0F7B4AB9" w14:textId="77777777" w:rsidTr="005E1BC9">
        <w:trPr>
          <w:trHeight w:val="363"/>
        </w:trPr>
        <w:tc>
          <w:tcPr>
            <w:tcW w:w="567" w:type="dxa"/>
          </w:tcPr>
          <w:p w14:paraId="35EFEFC5"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2</w:t>
            </w:r>
          </w:p>
        </w:tc>
        <w:tc>
          <w:tcPr>
            <w:tcW w:w="6237" w:type="dxa"/>
            <w:vAlign w:val="center"/>
          </w:tcPr>
          <w:p w14:paraId="50CE290B"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Produits des impositions directes / population</w:t>
            </w:r>
          </w:p>
        </w:tc>
        <w:tc>
          <w:tcPr>
            <w:tcW w:w="1134" w:type="dxa"/>
            <w:vAlign w:val="center"/>
          </w:tcPr>
          <w:p w14:paraId="100958A0" w14:textId="65B113EE" w:rsidR="00334FFE" w:rsidRPr="003D6B7B" w:rsidRDefault="0084033F" w:rsidP="00334FFE">
            <w:pPr>
              <w:spacing w:before="60" w:after="60"/>
              <w:ind w:left="-47"/>
              <w:jc w:val="right"/>
              <w:rPr>
                <w:rFonts w:ascii="Arial" w:hAnsi="Arial" w:cs="Arial"/>
                <w:sz w:val="20"/>
                <w:szCs w:val="20"/>
              </w:rPr>
            </w:pPr>
            <w:r w:rsidRPr="003D6B7B">
              <w:rPr>
                <w:rFonts w:ascii="Arial" w:hAnsi="Arial" w:cs="Arial"/>
                <w:sz w:val="20"/>
                <w:szCs w:val="20"/>
              </w:rPr>
              <w:t>888</w:t>
            </w:r>
          </w:p>
        </w:tc>
        <w:tc>
          <w:tcPr>
            <w:tcW w:w="1134" w:type="dxa"/>
            <w:vAlign w:val="center"/>
          </w:tcPr>
          <w:p w14:paraId="5199AC7E" w14:textId="31CD2CE2" w:rsidR="00334FFE" w:rsidRPr="003D6B7B" w:rsidRDefault="0084033F" w:rsidP="00334FFE">
            <w:pPr>
              <w:spacing w:before="60" w:after="60"/>
              <w:ind w:left="-47"/>
              <w:jc w:val="right"/>
              <w:rPr>
                <w:rFonts w:ascii="Arial" w:hAnsi="Arial" w:cs="Arial"/>
                <w:sz w:val="20"/>
                <w:szCs w:val="20"/>
              </w:rPr>
            </w:pPr>
            <w:r w:rsidRPr="003D6B7B">
              <w:rPr>
                <w:rFonts w:ascii="Arial" w:hAnsi="Arial" w:cs="Arial"/>
                <w:sz w:val="20"/>
                <w:szCs w:val="20"/>
              </w:rPr>
              <w:t>686</w:t>
            </w:r>
          </w:p>
        </w:tc>
      </w:tr>
      <w:tr w:rsidR="00334FFE" w:rsidRPr="00A02EB3" w14:paraId="76D8627E" w14:textId="77777777" w:rsidTr="005E1BC9">
        <w:trPr>
          <w:trHeight w:val="363"/>
        </w:trPr>
        <w:tc>
          <w:tcPr>
            <w:tcW w:w="567" w:type="dxa"/>
          </w:tcPr>
          <w:p w14:paraId="07EE52BC"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3</w:t>
            </w:r>
          </w:p>
        </w:tc>
        <w:tc>
          <w:tcPr>
            <w:tcW w:w="6237" w:type="dxa"/>
            <w:vAlign w:val="center"/>
          </w:tcPr>
          <w:p w14:paraId="5CE89A43"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Recettes réelles de fonctionnement / population</w:t>
            </w:r>
          </w:p>
        </w:tc>
        <w:tc>
          <w:tcPr>
            <w:tcW w:w="1134" w:type="dxa"/>
            <w:vAlign w:val="center"/>
          </w:tcPr>
          <w:p w14:paraId="6272DD5F" w14:textId="1A990E8E" w:rsidR="00334FFE" w:rsidRPr="003D6B7B" w:rsidRDefault="0084033F" w:rsidP="00334FFE">
            <w:pPr>
              <w:spacing w:before="60" w:after="60"/>
              <w:jc w:val="right"/>
              <w:rPr>
                <w:rFonts w:ascii="Arial" w:hAnsi="Arial" w:cs="Arial"/>
                <w:sz w:val="20"/>
                <w:szCs w:val="20"/>
              </w:rPr>
            </w:pPr>
            <w:r w:rsidRPr="003D6B7B">
              <w:rPr>
                <w:rFonts w:ascii="Arial" w:hAnsi="Arial" w:cs="Arial"/>
                <w:sz w:val="20"/>
                <w:szCs w:val="20"/>
              </w:rPr>
              <w:t>1 687</w:t>
            </w:r>
          </w:p>
        </w:tc>
        <w:tc>
          <w:tcPr>
            <w:tcW w:w="1134" w:type="dxa"/>
            <w:vAlign w:val="center"/>
          </w:tcPr>
          <w:p w14:paraId="6BA367F7" w14:textId="3D86BCDA" w:rsidR="00334FFE" w:rsidRPr="003D6B7B" w:rsidRDefault="0084033F" w:rsidP="00341ECD">
            <w:pPr>
              <w:spacing w:before="60" w:after="60"/>
              <w:jc w:val="right"/>
              <w:rPr>
                <w:rFonts w:ascii="Arial" w:hAnsi="Arial" w:cs="Arial"/>
                <w:sz w:val="20"/>
                <w:szCs w:val="20"/>
              </w:rPr>
            </w:pPr>
            <w:r w:rsidRPr="003D6B7B">
              <w:rPr>
                <w:rFonts w:ascii="Arial" w:hAnsi="Arial" w:cs="Arial"/>
                <w:sz w:val="20"/>
                <w:szCs w:val="20"/>
              </w:rPr>
              <w:t>1 440</w:t>
            </w:r>
          </w:p>
        </w:tc>
      </w:tr>
      <w:tr w:rsidR="00334FFE" w:rsidRPr="00A02EB3" w14:paraId="0241F15F" w14:textId="77777777" w:rsidTr="005E1BC9">
        <w:trPr>
          <w:trHeight w:val="363"/>
        </w:trPr>
        <w:tc>
          <w:tcPr>
            <w:tcW w:w="567" w:type="dxa"/>
          </w:tcPr>
          <w:p w14:paraId="66476E09"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4</w:t>
            </w:r>
          </w:p>
        </w:tc>
        <w:tc>
          <w:tcPr>
            <w:tcW w:w="6237" w:type="dxa"/>
            <w:vAlign w:val="center"/>
          </w:tcPr>
          <w:p w14:paraId="5D554F9F"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Dépenses d’équipement brut / population</w:t>
            </w:r>
          </w:p>
        </w:tc>
        <w:tc>
          <w:tcPr>
            <w:tcW w:w="1134" w:type="dxa"/>
            <w:vAlign w:val="center"/>
          </w:tcPr>
          <w:p w14:paraId="2CDC665F" w14:textId="5988E7DA" w:rsidR="00334FFE" w:rsidRPr="003D6B7B" w:rsidRDefault="0084033F" w:rsidP="00334FFE">
            <w:pPr>
              <w:spacing w:before="60" w:after="60"/>
              <w:jc w:val="right"/>
              <w:rPr>
                <w:rFonts w:ascii="Arial" w:hAnsi="Arial" w:cs="Arial"/>
                <w:sz w:val="20"/>
                <w:szCs w:val="20"/>
              </w:rPr>
            </w:pPr>
            <w:r w:rsidRPr="003D6B7B">
              <w:rPr>
                <w:rFonts w:ascii="Arial" w:hAnsi="Arial" w:cs="Arial"/>
                <w:sz w:val="20"/>
                <w:szCs w:val="20"/>
              </w:rPr>
              <w:t>201</w:t>
            </w:r>
          </w:p>
        </w:tc>
        <w:tc>
          <w:tcPr>
            <w:tcW w:w="1134" w:type="dxa"/>
            <w:vAlign w:val="center"/>
          </w:tcPr>
          <w:p w14:paraId="1E501BA9" w14:textId="04B0827E" w:rsidR="00334FFE" w:rsidRPr="003D6B7B" w:rsidRDefault="00705DBF" w:rsidP="00334FFE">
            <w:pPr>
              <w:spacing w:before="60" w:after="60"/>
              <w:jc w:val="right"/>
              <w:rPr>
                <w:rFonts w:ascii="Arial" w:hAnsi="Arial" w:cs="Arial"/>
                <w:sz w:val="20"/>
                <w:szCs w:val="20"/>
              </w:rPr>
            </w:pPr>
            <w:r w:rsidRPr="003D6B7B">
              <w:rPr>
                <w:rFonts w:ascii="Arial" w:hAnsi="Arial" w:cs="Arial"/>
                <w:sz w:val="20"/>
                <w:szCs w:val="20"/>
              </w:rPr>
              <w:t>3</w:t>
            </w:r>
            <w:r w:rsidR="0084033F" w:rsidRPr="003D6B7B">
              <w:rPr>
                <w:rFonts w:ascii="Arial" w:hAnsi="Arial" w:cs="Arial"/>
                <w:sz w:val="20"/>
                <w:szCs w:val="20"/>
              </w:rPr>
              <w:t>17</w:t>
            </w:r>
          </w:p>
        </w:tc>
      </w:tr>
      <w:tr w:rsidR="00334FFE" w:rsidRPr="00A02EB3" w14:paraId="52FB9F8D" w14:textId="77777777" w:rsidTr="005E1BC9">
        <w:trPr>
          <w:trHeight w:val="363"/>
        </w:trPr>
        <w:tc>
          <w:tcPr>
            <w:tcW w:w="567" w:type="dxa"/>
          </w:tcPr>
          <w:p w14:paraId="36D58E39"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5</w:t>
            </w:r>
          </w:p>
        </w:tc>
        <w:tc>
          <w:tcPr>
            <w:tcW w:w="6237" w:type="dxa"/>
            <w:vAlign w:val="center"/>
          </w:tcPr>
          <w:p w14:paraId="39BDE9D7"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Encours de la dette / population</w:t>
            </w:r>
          </w:p>
        </w:tc>
        <w:tc>
          <w:tcPr>
            <w:tcW w:w="1134" w:type="dxa"/>
            <w:vAlign w:val="center"/>
          </w:tcPr>
          <w:p w14:paraId="45C0B260" w14:textId="2DF16FD5" w:rsidR="00334FFE" w:rsidRPr="003D6B7B" w:rsidRDefault="0084033F" w:rsidP="00334FFE">
            <w:pPr>
              <w:spacing w:before="60" w:after="60"/>
              <w:jc w:val="right"/>
              <w:rPr>
                <w:rFonts w:ascii="Arial" w:hAnsi="Arial" w:cs="Arial"/>
                <w:sz w:val="20"/>
                <w:szCs w:val="20"/>
              </w:rPr>
            </w:pPr>
            <w:r w:rsidRPr="003D6B7B">
              <w:rPr>
                <w:rFonts w:ascii="Arial" w:hAnsi="Arial" w:cs="Arial"/>
                <w:sz w:val="20"/>
                <w:szCs w:val="20"/>
              </w:rPr>
              <w:t>813</w:t>
            </w:r>
          </w:p>
        </w:tc>
        <w:tc>
          <w:tcPr>
            <w:tcW w:w="1134" w:type="dxa"/>
            <w:vAlign w:val="center"/>
          </w:tcPr>
          <w:p w14:paraId="0C87DB7A" w14:textId="5BCBDAB4" w:rsidR="00334FFE" w:rsidRPr="003D6B7B" w:rsidRDefault="00145023" w:rsidP="00334FFE">
            <w:pPr>
              <w:spacing w:before="60" w:after="60"/>
              <w:jc w:val="right"/>
              <w:rPr>
                <w:rFonts w:ascii="Arial" w:hAnsi="Arial" w:cs="Arial"/>
                <w:sz w:val="20"/>
                <w:szCs w:val="20"/>
              </w:rPr>
            </w:pPr>
            <w:r w:rsidRPr="003D6B7B">
              <w:rPr>
                <w:rFonts w:ascii="Arial" w:hAnsi="Arial" w:cs="Arial"/>
                <w:sz w:val="20"/>
                <w:szCs w:val="20"/>
              </w:rPr>
              <w:t>1 0</w:t>
            </w:r>
            <w:r w:rsidR="0084033F" w:rsidRPr="003D6B7B">
              <w:rPr>
                <w:rFonts w:ascii="Arial" w:hAnsi="Arial" w:cs="Arial"/>
                <w:sz w:val="20"/>
                <w:szCs w:val="20"/>
              </w:rPr>
              <w:t>06</w:t>
            </w:r>
          </w:p>
        </w:tc>
      </w:tr>
      <w:tr w:rsidR="00334FFE" w:rsidRPr="00A02EB3" w14:paraId="6377A8F3" w14:textId="77777777" w:rsidTr="005E1BC9">
        <w:trPr>
          <w:trHeight w:val="363"/>
        </w:trPr>
        <w:tc>
          <w:tcPr>
            <w:tcW w:w="567" w:type="dxa"/>
          </w:tcPr>
          <w:p w14:paraId="1A24C1F6"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6</w:t>
            </w:r>
          </w:p>
        </w:tc>
        <w:tc>
          <w:tcPr>
            <w:tcW w:w="6237" w:type="dxa"/>
            <w:vAlign w:val="center"/>
          </w:tcPr>
          <w:p w14:paraId="0F31B6C3"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DGF / population</w:t>
            </w:r>
          </w:p>
        </w:tc>
        <w:tc>
          <w:tcPr>
            <w:tcW w:w="1134" w:type="dxa"/>
            <w:vAlign w:val="center"/>
          </w:tcPr>
          <w:p w14:paraId="013D19C1" w14:textId="4F7441FE" w:rsidR="00334FFE" w:rsidRPr="003D6B7B" w:rsidRDefault="0084033F" w:rsidP="00334FFE">
            <w:pPr>
              <w:spacing w:before="60" w:after="60"/>
              <w:jc w:val="right"/>
              <w:rPr>
                <w:rFonts w:ascii="Arial" w:hAnsi="Arial" w:cs="Arial"/>
                <w:sz w:val="20"/>
                <w:szCs w:val="20"/>
              </w:rPr>
            </w:pPr>
            <w:r w:rsidRPr="003D6B7B">
              <w:rPr>
                <w:rFonts w:ascii="Arial" w:hAnsi="Arial" w:cs="Arial"/>
                <w:sz w:val="20"/>
                <w:szCs w:val="20"/>
              </w:rPr>
              <w:t>147</w:t>
            </w:r>
          </w:p>
        </w:tc>
        <w:tc>
          <w:tcPr>
            <w:tcW w:w="1134" w:type="dxa"/>
            <w:vAlign w:val="center"/>
          </w:tcPr>
          <w:p w14:paraId="2011BC75" w14:textId="44F21F76" w:rsidR="00334FFE" w:rsidRPr="003D6B7B" w:rsidRDefault="0084033F" w:rsidP="00341ECD">
            <w:pPr>
              <w:spacing w:before="60" w:after="60"/>
              <w:jc w:val="right"/>
              <w:rPr>
                <w:rFonts w:ascii="Arial" w:hAnsi="Arial" w:cs="Arial"/>
                <w:sz w:val="20"/>
                <w:szCs w:val="20"/>
              </w:rPr>
            </w:pPr>
            <w:r w:rsidRPr="003D6B7B">
              <w:rPr>
                <w:rFonts w:ascii="Arial" w:hAnsi="Arial" w:cs="Arial"/>
                <w:sz w:val="20"/>
                <w:szCs w:val="20"/>
              </w:rPr>
              <w:t>20</w:t>
            </w:r>
            <w:r w:rsidR="00AF1B89">
              <w:rPr>
                <w:rFonts w:ascii="Arial" w:hAnsi="Arial" w:cs="Arial"/>
                <w:sz w:val="20"/>
                <w:szCs w:val="20"/>
              </w:rPr>
              <w:t>1</w:t>
            </w:r>
          </w:p>
        </w:tc>
      </w:tr>
      <w:tr w:rsidR="00334FFE" w:rsidRPr="00A02EB3" w14:paraId="0BC2625D" w14:textId="77777777" w:rsidTr="005E1BC9">
        <w:trPr>
          <w:trHeight w:val="363"/>
        </w:trPr>
        <w:tc>
          <w:tcPr>
            <w:tcW w:w="567" w:type="dxa"/>
          </w:tcPr>
          <w:p w14:paraId="00994C75"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7</w:t>
            </w:r>
          </w:p>
        </w:tc>
        <w:tc>
          <w:tcPr>
            <w:tcW w:w="6237" w:type="dxa"/>
            <w:vAlign w:val="center"/>
          </w:tcPr>
          <w:p w14:paraId="1416DBF4"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Dépenses de personnel / dépenses réelles de fonctionnement</w:t>
            </w:r>
          </w:p>
        </w:tc>
        <w:tc>
          <w:tcPr>
            <w:tcW w:w="1134" w:type="dxa"/>
            <w:vAlign w:val="center"/>
          </w:tcPr>
          <w:p w14:paraId="4C00E300" w14:textId="55608A72" w:rsidR="00334FFE" w:rsidRPr="003D6B7B" w:rsidRDefault="0089566D" w:rsidP="00334FFE">
            <w:pPr>
              <w:spacing w:before="60" w:after="60"/>
              <w:ind w:left="-47"/>
              <w:jc w:val="right"/>
              <w:rPr>
                <w:rFonts w:ascii="Arial" w:hAnsi="Arial" w:cs="Arial"/>
                <w:sz w:val="20"/>
                <w:szCs w:val="20"/>
              </w:rPr>
            </w:pPr>
            <w:r w:rsidRPr="003D6B7B">
              <w:rPr>
                <w:rFonts w:ascii="Arial" w:hAnsi="Arial" w:cs="Arial"/>
                <w:sz w:val="20"/>
                <w:szCs w:val="20"/>
              </w:rPr>
              <w:t>5</w:t>
            </w:r>
            <w:r w:rsidR="003D18CB">
              <w:rPr>
                <w:rFonts w:ascii="Arial" w:hAnsi="Arial" w:cs="Arial"/>
                <w:sz w:val="20"/>
                <w:szCs w:val="20"/>
              </w:rPr>
              <w:t>7,8</w:t>
            </w:r>
            <w:r w:rsidR="00705DBF" w:rsidRPr="003D6B7B">
              <w:rPr>
                <w:rFonts w:ascii="Arial" w:hAnsi="Arial" w:cs="Arial"/>
                <w:sz w:val="20"/>
                <w:szCs w:val="20"/>
              </w:rPr>
              <w:t>%</w:t>
            </w:r>
          </w:p>
        </w:tc>
        <w:tc>
          <w:tcPr>
            <w:tcW w:w="1134" w:type="dxa"/>
            <w:vAlign w:val="center"/>
          </w:tcPr>
          <w:p w14:paraId="591167A7" w14:textId="55E6508F" w:rsidR="00334FFE" w:rsidRPr="003D6B7B" w:rsidRDefault="0084033F" w:rsidP="00334FFE">
            <w:pPr>
              <w:spacing w:before="60" w:after="60"/>
              <w:ind w:left="-47"/>
              <w:jc w:val="right"/>
              <w:rPr>
                <w:rFonts w:ascii="Arial" w:hAnsi="Arial" w:cs="Arial"/>
                <w:sz w:val="20"/>
                <w:szCs w:val="20"/>
              </w:rPr>
            </w:pPr>
            <w:r w:rsidRPr="003D6B7B">
              <w:rPr>
                <w:rFonts w:ascii="Arial" w:hAnsi="Arial" w:cs="Arial"/>
                <w:sz w:val="20"/>
                <w:szCs w:val="20"/>
              </w:rPr>
              <w:t>61.7</w:t>
            </w:r>
            <w:r w:rsidR="007D2815" w:rsidRPr="003D6B7B">
              <w:rPr>
                <w:rFonts w:ascii="Arial" w:hAnsi="Arial" w:cs="Arial"/>
                <w:sz w:val="20"/>
                <w:szCs w:val="20"/>
              </w:rPr>
              <w:t>%</w:t>
            </w:r>
          </w:p>
        </w:tc>
      </w:tr>
      <w:tr w:rsidR="00334FFE" w:rsidRPr="00A02EB3" w14:paraId="05E10AD3" w14:textId="77777777" w:rsidTr="005E1BC9">
        <w:trPr>
          <w:trHeight w:val="363"/>
        </w:trPr>
        <w:tc>
          <w:tcPr>
            <w:tcW w:w="567" w:type="dxa"/>
          </w:tcPr>
          <w:p w14:paraId="3B444474"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8</w:t>
            </w:r>
          </w:p>
        </w:tc>
        <w:tc>
          <w:tcPr>
            <w:tcW w:w="6237" w:type="dxa"/>
            <w:vAlign w:val="center"/>
          </w:tcPr>
          <w:p w14:paraId="4502F899"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Dépenses de fonctionnement et remboursement de la dette en capital / recettes réelles de fonctionnement</w:t>
            </w:r>
          </w:p>
        </w:tc>
        <w:tc>
          <w:tcPr>
            <w:tcW w:w="1134" w:type="dxa"/>
            <w:vAlign w:val="center"/>
          </w:tcPr>
          <w:p w14:paraId="1E07D2FC" w14:textId="68A5BFEC" w:rsidR="00334FFE" w:rsidRPr="003D6B7B" w:rsidRDefault="0089566D" w:rsidP="00334FFE">
            <w:pPr>
              <w:spacing w:before="60" w:after="60"/>
              <w:jc w:val="right"/>
              <w:rPr>
                <w:rFonts w:ascii="Arial" w:hAnsi="Arial" w:cs="Arial"/>
                <w:sz w:val="20"/>
                <w:szCs w:val="20"/>
              </w:rPr>
            </w:pPr>
            <w:r w:rsidRPr="003D6B7B">
              <w:rPr>
                <w:rFonts w:ascii="Arial" w:hAnsi="Arial" w:cs="Arial"/>
                <w:sz w:val="20"/>
                <w:szCs w:val="20"/>
              </w:rPr>
              <w:t>10</w:t>
            </w:r>
            <w:r w:rsidR="003D6B7B" w:rsidRPr="003D6B7B">
              <w:rPr>
                <w:rFonts w:ascii="Arial" w:hAnsi="Arial" w:cs="Arial"/>
                <w:sz w:val="20"/>
                <w:szCs w:val="20"/>
              </w:rPr>
              <w:t>6</w:t>
            </w:r>
            <w:r w:rsidRPr="003D6B7B">
              <w:rPr>
                <w:rFonts w:ascii="Arial" w:hAnsi="Arial" w:cs="Arial"/>
                <w:sz w:val="20"/>
                <w:szCs w:val="20"/>
              </w:rPr>
              <w:t>,1</w:t>
            </w:r>
            <w:r w:rsidR="007D2815" w:rsidRPr="003D6B7B">
              <w:rPr>
                <w:rFonts w:ascii="Arial" w:hAnsi="Arial" w:cs="Arial"/>
                <w:sz w:val="20"/>
                <w:szCs w:val="20"/>
              </w:rPr>
              <w:t>%</w:t>
            </w:r>
          </w:p>
        </w:tc>
        <w:tc>
          <w:tcPr>
            <w:tcW w:w="1134" w:type="dxa"/>
            <w:vAlign w:val="center"/>
          </w:tcPr>
          <w:p w14:paraId="2D35D960" w14:textId="31A44203" w:rsidR="00334FFE" w:rsidRPr="003D6B7B" w:rsidRDefault="00341ECD" w:rsidP="00334FFE">
            <w:pPr>
              <w:spacing w:before="60" w:after="60"/>
              <w:jc w:val="right"/>
              <w:rPr>
                <w:rFonts w:ascii="Arial" w:hAnsi="Arial" w:cs="Arial"/>
                <w:sz w:val="20"/>
                <w:szCs w:val="20"/>
              </w:rPr>
            </w:pPr>
            <w:r w:rsidRPr="003D6B7B">
              <w:rPr>
                <w:rFonts w:ascii="Arial" w:hAnsi="Arial" w:cs="Arial"/>
                <w:sz w:val="20"/>
                <w:szCs w:val="20"/>
              </w:rPr>
              <w:t>9</w:t>
            </w:r>
            <w:r w:rsidR="006C523E">
              <w:rPr>
                <w:rFonts w:ascii="Arial" w:hAnsi="Arial" w:cs="Arial"/>
                <w:sz w:val="20"/>
                <w:szCs w:val="20"/>
              </w:rPr>
              <w:t>2,6</w:t>
            </w:r>
            <w:r w:rsidR="00145023" w:rsidRPr="003D6B7B">
              <w:rPr>
                <w:rFonts w:ascii="Arial" w:hAnsi="Arial" w:cs="Arial"/>
                <w:sz w:val="20"/>
                <w:szCs w:val="20"/>
              </w:rPr>
              <w:t>%</w:t>
            </w:r>
          </w:p>
        </w:tc>
      </w:tr>
      <w:tr w:rsidR="00334FFE" w:rsidRPr="00A02EB3" w14:paraId="145DB408" w14:textId="77777777" w:rsidTr="005E1BC9">
        <w:trPr>
          <w:trHeight w:val="363"/>
        </w:trPr>
        <w:tc>
          <w:tcPr>
            <w:tcW w:w="567" w:type="dxa"/>
          </w:tcPr>
          <w:p w14:paraId="2568F70D"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9</w:t>
            </w:r>
          </w:p>
        </w:tc>
        <w:tc>
          <w:tcPr>
            <w:tcW w:w="6237" w:type="dxa"/>
            <w:vAlign w:val="center"/>
          </w:tcPr>
          <w:p w14:paraId="46DA829E"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Dépenses d’équipement brut / recettes réelles de fonctionnement</w:t>
            </w:r>
          </w:p>
        </w:tc>
        <w:tc>
          <w:tcPr>
            <w:tcW w:w="1134" w:type="dxa"/>
            <w:vAlign w:val="center"/>
          </w:tcPr>
          <w:p w14:paraId="47D1B985" w14:textId="7D6DD47A" w:rsidR="00334FFE" w:rsidRPr="003D6B7B" w:rsidRDefault="0089566D" w:rsidP="00334FFE">
            <w:pPr>
              <w:spacing w:before="60" w:after="60"/>
              <w:jc w:val="right"/>
              <w:rPr>
                <w:rFonts w:ascii="Arial" w:hAnsi="Arial" w:cs="Arial"/>
                <w:sz w:val="20"/>
                <w:szCs w:val="20"/>
              </w:rPr>
            </w:pPr>
            <w:r w:rsidRPr="003D6B7B">
              <w:rPr>
                <w:rFonts w:ascii="Arial" w:hAnsi="Arial" w:cs="Arial"/>
                <w:sz w:val="20"/>
                <w:szCs w:val="20"/>
              </w:rPr>
              <w:t>1</w:t>
            </w:r>
            <w:r w:rsidR="003D6B7B" w:rsidRPr="003D6B7B">
              <w:rPr>
                <w:rFonts w:ascii="Arial" w:hAnsi="Arial" w:cs="Arial"/>
                <w:sz w:val="20"/>
                <w:szCs w:val="20"/>
              </w:rPr>
              <w:t>1</w:t>
            </w:r>
            <w:r w:rsidRPr="003D6B7B">
              <w:rPr>
                <w:rFonts w:ascii="Arial" w:hAnsi="Arial" w:cs="Arial"/>
                <w:sz w:val="20"/>
                <w:szCs w:val="20"/>
              </w:rPr>
              <w:t>,</w:t>
            </w:r>
            <w:r w:rsidR="003D6B7B" w:rsidRPr="003D6B7B">
              <w:rPr>
                <w:rFonts w:ascii="Arial" w:hAnsi="Arial" w:cs="Arial"/>
                <w:sz w:val="20"/>
                <w:szCs w:val="20"/>
              </w:rPr>
              <w:t>9</w:t>
            </w:r>
            <w:r w:rsidR="003A6971">
              <w:rPr>
                <w:rFonts w:ascii="Arial" w:hAnsi="Arial" w:cs="Arial"/>
                <w:sz w:val="20"/>
                <w:szCs w:val="20"/>
              </w:rPr>
              <w:t>1</w:t>
            </w:r>
            <w:r w:rsidR="007D2815" w:rsidRPr="003D6B7B">
              <w:rPr>
                <w:rFonts w:ascii="Arial" w:hAnsi="Arial" w:cs="Arial"/>
                <w:sz w:val="20"/>
                <w:szCs w:val="20"/>
              </w:rPr>
              <w:t>%</w:t>
            </w:r>
          </w:p>
        </w:tc>
        <w:tc>
          <w:tcPr>
            <w:tcW w:w="1134" w:type="dxa"/>
            <w:vAlign w:val="center"/>
          </w:tcPr>
          <w:p w14:paraId="53C70027" w14:textId="44713A7D" w:rsidR="00334FFE" w:rsidRPr="003D6B7B" w:rsidRDefault="00145023" w:rsidP="00334FFE">
            <w:pPr>
              <w:spacing w:before="60" w:after="60"/>
              <w:jc w:val="right"/>
              <w:rPr>
                <w:rFonts w:ascii="Arial" w:hAnsi="Arial" w:cs="Arial"/>
                <w:sz w:val="20"/>
                <w:szCs w:val="20"/>
              </w:rPr>
            </w:pPr>
            <w:r w:rsidRPr="003D6B7B">
              <w:rPr>
                <w:rFonts w:ascii="Arial" w:hAnsi="Arial" w:cs="Arial"/>
                <w:sz w:val="20"/>
                <w:szCs w:val="20"/>
              </w:rPr>
              <w:t>2</w:t>
            </w:r>
            <w:r w:rsidR="007B1845">
              <w:rPr>
                <w:rFonts w:ascii="Arial" w:hAnsi="Arial" w:cs="Arial"/>
                <w:sz w:val="20"/>
                <w:szCs w:val="20"/>
              </w:rPr>
              <w:t>2</w:t>
            </w:r>
            <w:r w:rsidRPr="003D6B7B">
              <w:rPr>
                <w:rFonts w:ascii="Arial" w:hAnsi="Arial" w:cs="Arial"/>
                <w:sz w:val="20"/>
                <w:szCs w:val="20"/>
              </w:rPr>
              <w:t>%</w:t>
            </w:r>
          </w:p>
        </w:tc>
      </w:tr>
      <w:tr w:rsidR="00334FFE" w:rsidRPr="00A02EB3" w14:paraId="28FB2734" w14:textId="77777777" w:rsidTr="005E1BC9">
        <w:trPr>
          <w:trHeight w:val="363"/>
        </w:trPr>
        <w:tc>
          <w:tcPr>
            <w:tcW w:w="567" w:type="dxa"/>
          </w:tcPr>
          <w:p w14:paraId="69D064E8" w14:textId="77777777" w:rsidR="00334FFE" w:rsidRPr="004F58C4" w:rsidRDefault="00334FFE" w:rsidP="00705DBF">
            <w:pPr>
              <w:spacing w:before="60" w:after="60"/>
              <w:jc w:val="center"/>
              <w:rPr>
                <w:rFonts w:ascii="Arial" w:hAnsi="Arial" w:cs="Arial"/>
                <w:sz w:val="20"/>
                <w:szCs w:val="20"/>
              </w:rPr>
            </w:pPr>
            <w:r>
              <w:rPr>
                <w:rFonts w:ascii="Arial" w:hAnsi="Arial" w:cs="Arial"/>
                <w:sz w:val="20"/>
                <w:szCs w:val="20"/>
              </w:rPr>
              <w:t>10</w:t>
            </w:r>
          </w:p>
        </w:tc>
        <w:tc>
          <w:tcPr>
            <w:tcW w:w="6237" w:type="dxa"/>
            <w:vAlign w:val="center"/>
          </w:tcPr>
          <w:p w14:paraId="7ABBF57D" w14:textId="77777777" w:rsidR="00334FFE" w:rsidRPr="004F58C4" w:rsidRDefault="00705DBF" w:rsidP="00334FFE">
            <w:pPr>
              <w:spacing w:before="60" w:after="60"/>
              <w:rPr>
                <w:rFonts w:ascii="Arial" w:hAnsi="Arial" w:cs="Arial"/>
                <w:sz w:val="20"/>
                <w:szCs w:val="20"/>
              </w:rPr>
            </w:pPr>
            <w:r>
              <w:rPr>
                <w:rFonts w:ascii="Arial" w:hAnsi="Arial" w:cs="Arial"/>
                <w:sz w:val="20"/>
                <w:szCs w:val="20"/>
              </w:rPr>
              <w:t>Encours de la dette / recettes réelles de fonctionnement</w:t>
            </w:r>
          </w:p>
        </w:tc>
        <w:tc>
          <w:tcPr>
            <w:tcW w:w="1134" w:type="dxa"/>
            <w:vAlign w:val="center"/>
          </w:tcPr>
          <w:p w14:paraId="17C5BB1E" w14:textId="18AA02D6" w:rsidR="00334FFE" w:rsidRPr="003D6B7B" w:rsidRDefault="003D6B7B" w:rsidP="00334FFE">
            <w:pPr>
              <w:spacing w:before="60" w:after="60"/>
              <w:jc w:val="right"/>
              <w:rPr>
                <w:rFonts w:ascii="Arial" w:hAnsi="Arial" w:cs="Arial"/>
                <w:sz w:val="20"/>
                <w:szCs w:val="20"/>
              </w:rPr>
            </w:pPr>
            <w:r w:rsidRPr="003D6B7B">
              <w:rPr>
                <w:rFonts w:ascii="Arial" w:hAnsi="Arial" w:cs="Arial"/>
                <w:sz w:val="20"/>
                <w:szCs w:val="20"/>
              </w:rPr>
              <w:t>48,2</w:t>
            </w:r>
            <w:r w:rsidR="007D2815" w:rsidRPr="003D6B7B">
              <w:rPr>
                <w:rFonts w:ascii="Arial" w:hAnsi="Arial" w:cs="Arial"/>
                <w:sz w:val="20"/>
                <w:szCs w:val="20"/>
              </w:rPr>
              <w:t>%</w:t>
            </w:r>
          </w:p>
        </w:tc>
        <w:tc>
          <w:tcPr>
            <w:tcW w:w="1134" w:type="dxa"/>
            <w:vAlign w:val="center"/>
          </w:tcPr>
          <w:p w14:paraId="17A8275F" w14:textId="7E33578A" w:rsidR="00334FFE" w:rsidRPr="003D6B7B" w:rsidRDefault="00AC709A" w:rsidP="00334FFE">
            <w:pPr>
              <w:spacing w:before="60" w:after="60"/>
              <w:jc w:val="right"/>
              <w:rPr>
                <w:rFonts w:ascii="Arial" w:hAnsi="Arial" w:cs="Arial"/>
                <w:sz w:val="20"/>
                <w:szCs w:val="20"/>
              </w:rPr>
            </w:pPr>
            <w:r>
              <w:rPr>
                <w:rFonts w:ascii="Arial" w:hAnsi="Arial" w:cs="Arial"/>
                <w:sz w:val="20"/>
                <w:szCs w:val="20"/>
              </w:rPr>
              <w:t>69,9</w:t>
            </w:r>
            <w:r w:rsidR="007D2815" w:rsidRPr="003D6B7B">
              <w:rPr>
                <w:rFonts w:ascii="Arial" w:hAnsi="Arial" w:cs="Arial"/>
                <w:sz w:val="20"/>
                <w:szCs w:val="20"/>
              </w:rPr>
              <w:t>%</w:t>
            </w:r>
          </w:p>
        </w:tc>
      </w:tr>
    </w:tbl>
    <w:p w14:paraId="461BB880" w14:textId="77777777" w:rsidR="009E66EA" w:rsidRDefault="009E66EA" w:rsidP="005E1BC9">
      <w:pPr>
        <w:jc w:val="both"/>
        <w:rPr>
          <w:rFonts w:ascii="Arial" w:hAnsi="Arial" w:cs="Arial"/>
          <w:sz w:val="22"/>
          <w:szCs w:val="22"/>
        </w:rPr>
      </w:pPr>
    </w:p>
    <w:p w14:paraId="3081F2B3" w14:textId="236588E0" w:rsidR="00383C87" w:rsidRPr="00451420" w:rsidRDefault="00383C87" w:rsidP="00383C87">
      <w:pPr>
        <w:ind w:right="-284"/>
        <w:rPr>
          <w:rFonts w:ascii="Arial" w:hAnsi="Arial" w:cs="Arial"/>
          <w:sz w:val="16"/>
          <w:szCs w:val="16"/>
        </w:rPr>
      </w:pPr>
      <w:r w:rsidRPr="00451420">
        <w:rPr>
          <w:rFonts w:ascii="Arial" w:hAnsi="Arial" w:cs="Arial"/>
          <w:sz w:val="16"/>
          <w:szCs w:val="16"/>
        </w:rPr>
        <w:t>*  dernière année connue 20</w:t>
      </w:r>
      <w:r w:rsidR="00CD1482">
        <w:rPr>
          <w:rFonts w:ascii="Arial" w:hAnsi="Arial" w:cs="Arial"/>
          <w:sz w:val="16"/>
          <w:szCs w:val="16"/>
        </w:rPr>
        <w:t>2</w:t>
      </w:r>
      <w:r w:rsidR="00383504">
        <w:rPr>
          <w:rFonts w:ascii="Arial" w:hAnsi="Arial" w:cs="Arial"/>
          <w:sz w:val="16"/>
          <w:szCs w:val="16"/>
        </w:rPr>
        <w:t>1</w:t>
      </w:r>
      <w:r w:rsidRPr="00451420">
        <w:rPr>
          <w:rFonts w:ascii="Arial" w:hAnsi="Arial" w:cs="Arial"/>
          <w:sz w:val="16"/>
          <w:szCs w:val="16"/>
        </w:rPr>
        <w:t xml:space="preserve">, source </w:t>
      </w:r>
      <w:r w:rsidR="00451420" w:rsidRPr="00451420">
        <w:rPr>
          <w:rFonts w:ascii="Arial" w:hAnsi="Arial" w:cs="Arial"/>
          <w:sz w:val="16"/>
          <w:szCs w:val="16"/>
        </w:rPr>
        <w:t>www.collectivites-locales.gouv.fr/collectivites-locales-chiffres-202</w:t>
      </w:r>
      <w:r w:rsidR="00383504">
        <w:rPr>
          <w:rFonts w:ascii="Arial" w:hAnsi="Arial" w:cs="Arial"/>
          <w:sz w:val="16"/>
          <w:szCs w:val="16"/>
        </w:rPr>
        <w:t>2</w:t>
      </w:r>
    </w:p>
    <w:p w14:paraId="04487B99" w14:textId="77777777" w:rsidR="00383C87" w:rsidRDefault="00383C87" w:rsidP="005E1BC9">
      <w:pPr>
        <w:jc w:val="both"/>
        <w:rPr>
          <w:rFonts w:ascii="Arial" w:hAnsi="Arial" w:cs="Arial"/>
          <w:sz w:val="22"/>
          <w:szCs w:val="22"/>
        </w:rPr>
      </w:pPr>
    </w:p>
    <w:sectPr w:rsidR="00383C87" w:rsidSect="005E1BC9">
      <w:headerReference w:type="even" r:id="rId10"/>
      <w:footerReference w:type="default" r:id="rId11"/>
      <w:headerReference w:type="first" r:id="rId12"/>
      <w:pgSz w:w="11906" w:h="16838"/>
      <w:pgMar w:top="1304" w:right="1418" w:bottom="1304"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0F0A" w14:textId="77777777" w:rsidR="0086705E" w:rsidRDefault="0086705E" w:rsidP="005A5E28">
      <w:r>
        <w:separator/>
      </w:r>
    </w:p>
  </w:endnote>
  <w:endnote w:type="continuationSeparator" w:id="0">
    <w:p w14:paraId="7D0671EA" w14:textId="77777777" w:rsidR="0086705E" w:rsidRDefault="0086705E" w:rsidP="005A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569657"/>
      <w:docPartObj>
        <w:docPartGallery w:val="Page Numbers (Bottom of Page)"/>
        <w:docPartUnique/>
      </w:docPartObj>
    </w:sdtPr>
    <w:sdtEndPr>
      <w:rPr>
        <w:rFonts w:ascii="Arial" w:hAnsi="Arial" w:cs="Arial"/>
        <w:sz w:val="22"/>
        <w:szCs w:val="22"/>
      </w:rPr>
    </w:sdtEndPr>
    <w:sdtContent>
      <w:p w14:paraId="58928F1B" w14:textId="77777777" w:rsidR="0086705E" w:rsidRPr="003A1937" w:rsidRDefault="008C5D7D">
        <w:pPr>
          <w:pStyle w:val="Pieddepage"/>
          <w:jc w:val="right"/>
          <w:rPr>
            <w:rFonts w:ascii="Arial" w:hAnsi="Arial" w:cs="Arial"/>
            <w:sz w:val="22"/>
            <w:szCs w:val="22"/>
          </w:rPr>
        </w:pPr>
        <w:r w:rsidRPr="003A1937">
          <w:rPr>
            <w:rFonts w:ascii="Arial" w:hAnsi="Arial" w:cs="Arial"/>
            <w:sz w:val="22"/>
            <w:szCs w:val="22"/>
          </w:rPr>
          <w:fldChar w:fldCharType="begin"/>
        </w:r>
        <w:r w:rsidR="0086705E" w:rsidRPr="003A1937">
          <w:rPr>
            <w:rFonts w:ascii="Arial" w:hAnsi="Arial" w:cs="Arial"/>
            <w:sz w:val="22"/>
            <w:szCs w:val="22"/>
          </w:rPr>
          <w:instrText xml:space="preserve"> PAGE   \* MERGEFORMAT </w:instrText>
        </w:r>
        <w:r w:rsidRPr="003A1937">
          <w:rPr>
            <w:rFonts w:ascii="Arial" w:hAnsi="Arial" w:cs="Arial"/>
            <w:sz w:val="22"/>
            <w:szCs w:val="22"/>
          </w:rPr>
          <w:fldChar w:fldCharType="separate"/>
        </w:r>
        <w:r w:rsidR="00AF75A9">
          <w:rPr>
            <w:rFonts w:ascii="Arial" w:hAnsi="Arial" w:cs="Arial"/>
            <w:noProof/>
            <w:sz w:val="22"/>
            <w:szCs w:val="22"/>
          </w:rPr>
          <w:t>6</w:t>
        </w:r>
        <w:r w:rsidRPr="003A1937">
          <w:rPr>
            <w:rFonts w:ascii="Arial" w:hAnsi="Arial" w:cs="Arial"/>
            <w:noProof/>
            <w:sz w:val="22"/>
            <w:szCs w:val="22"/>
          </w:rPr>
          <w:fldChar w:fldCharType="end"/>
        </w:r>
      </w:p>
    </w:sdtContent>
  </w:sdt>
  <w:p w14:paraId="0988D701" w14:textId="77777777" w:rsidR="0086705E" w:rsidRDefault="008670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1DF8" w14:textId="77777777" w:rsidR="0086705E" w:rsidRDefault="0086705E" w:rsidP="005A5E28">
      <w:r>
        <w:separator/>
      </w:r>
    </w:p>
  </w:footnote>
  <w:footnote w:type="continuationSeparator" w:id="0">
    <w:p w14:paraId="1E62ED6D" w14:textId="77777777" w:rsidR="0086705E" w:rsidRDefault="0086705E" w:rsidP="005A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88C2" w14:textId="1DEA379A" w:rsidR="002B15FB" w:rsidRDefault="00470EF6">
    <w:pPr>
      <w:pStyle w:val="En-tte"/>
    </w:pPr>
    <w:r>
      <w:rPr>
        <w:noProof/>
      </w:rPr>
      <w:pict w14:anchorId="1F83C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7826"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4691" w14:textId="430CF52F" w:rsidR="002B15FB" w:rsidRDefault="00470EF6">
    <w:pPr>
      <w:pStyle w:val="En-tte"/>
    </w:pPr>
    <w:r>
      <w:rPr>
        <w:noProof/>
      </w:rPr>
      <w:pict w14:anchorId="56BD9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77825"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53F"/>
    <w:multiLevelType w:val="hybridMultilevel"/>
    <w:tmpl w:val="ABBE396C"/>
    <w:lvl w:ilvl="0" w:tplc="D2BABE1C">
      <w:start w:val="10"/>
      <w:numFmt w:val="decimal"/>
      <w:lvlText w:val="%1"/>
      <w:lvlJc w:val="left"/>
      <w:pPr>
        <w:ind w:left="313" w:hanging="360"/>
      </w:pPr>
      <w:rPr>
        <w:rFonts w:hint="default"/>
      </w:rPr>
    </w:lvl>
    <w:lvl w:ilvl="1" w:tplc="040C0019" w:tentative="1">
      <w:start w:val="1"/>
      <w:numFmt w:val="lowerLetter"/>
      <w:lvlText w:val="%2."/>
      <w:lvlJc w:val="left"/>
      <w:pPr>
        <w:ind w:left="1033" w:hanging="360"/>
      </w:pPr>
    </w:lvl>
    <w:lvl w:ilvl="2" w:tplc="040C001B" w:tentative="1">
      <w:start w:val="1"/>
      <w:numFmt w:val="lowerRoman"/>
      <w:lvlText w:val="%3."/>
      <w:lvlJc w:val="right"/>
      <w:pPr>
        <w:ind w:left="1753" w:hanging="180"/>
      </w:pPr>
    </w:lvl>
    <w:lvl w:ilvl="3" w:tplc="040C000F" w:tentative="1">
      <w:start w:val="1"/>
      <w:numFmt w:val="decimal"/>
      <w:lvlText w:val="%4."/>
      <w:lvlJc w:val="left"/>
      <w:pPr>
        <w:ind w:left="2473" w:hanging="360"/>
      </w:pPr>
    </w:lvl>
    <w:lvl w:ilvl="4" w:tplc="040C0019" w:tentative="1">
      <w:start w:val="1"/>
      <w:numFmt w:val="lowerLetter"/>
      <w:lvlText w:val="%5."/>
      <w:lvlJc w:val="left"/>
      <w:pPr>
        <w:ind w:left="3193" w:hanging="360"/>
      </w:pPr>
    </w:lvl>
    <w:lvl w:ilvl="5" w:tplc="040C001B" w:tentative="1">
      <w:start w:val="1"/>
      <w:numFmt w:val="lowerRoman"/>
      <w:lvlText w:val="%6."/>
      <w:lvlJc w:val="right"/>
      <w:pPr>
        <w:ind w:left="3913" w:hanging="180"/>
      </w:pPr>
    </w:lvl>
    <w:lvl w:ilvl="6" w:tplc="040C000F" w:tentative="1">
      <w:start w:val="1"/>
      <w:numFmt w:val="decimal"/>
      <w:lvlText w:val="%7."/>
      <w:lvlJc w:val="left"/>
      <w:pPr>
        <w:ind w:left="4633" w:hanging="360"/>
      </w:pPr>
    </w:lvl>
    <w:lvl w:ilvl="7" w:tplc="040C0019" w:tentative="1">
      <w:start w:val="1"/>
      <w:numFmt w:val="lowerLetter"/>
      <w:lvlText w:val="%8."/>
      <w:lvlJc w:val="left"/>
      <w:pPr>
        <w:ind w:left="5353" w:hanging="360"/>
      </w:pPr>
    </w:lvl>
    <w:lvl w:ilvl="8" w:tplc="040C001B" w:tentative="1">
      <w:start w:val="1"/>
      <w:numFmt w:val="lowerRoman"/>
      <w:lvlText w:val="%9."/>
      <w:lvlJc w:val="right"/>
      <w:pPr>
        <w:ind w:left="6073" w:hanging="180"/>
      </w:pPr>
    </w:lvl>
  </w:abstractNum>
  <w:abstractNum w:abstractNumId="1" w15:restartNumberingAfterBreak="0">
    <w:nsid w:val="160F61D5"/>
    <w:multiLevelType w:val="hybridMultilevel"/>
    <w:tmpl w:val="33CA47EC"/>
    <w:lvl w:ilvl="0" w:tplc="5ECE6B9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E3129"/>
    <w:multiLevelType w:val="hybridMultilevel"/>
    <w:tmpl w:val="75D6FD4A"/>
    <w:lvl w:ilvl="0" w:tplc="A7005A4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2733C"/>
    <w:multiLevelType w:val="hybridMultilevel"/>
    <w:tmpl w:val="CB2296D2"/>
    <w:lvl w:ilvl="0" w:tplc="0A969D80">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3D7EB3"/>
    <w:multiLevelType w:val="hybridMultilevel"/>
    <w:tmpl w:val="FE7EB4D8"/>
    <w:lvl w:ilvl="0" w:tplc="88EAF0EA">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563FCB"/>
    <w:multiLevelType w:val="hybridMultilevel"/>
    <w:tmpl w:val="92601804"/>
    <w:lvl w:ilvl="0" w:tplc="39723EEE">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2A69E7"/>
    <w:multiLevelType w:val="hybridMultilevel"/>
    <w:tmpl w:val="D88606EC"/>
    <w:lvl w:ilvl="0" w:tplc="F2184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876622">
    <w:abstractNumId w:val="6"/>
  </w:num>
  <w:num w:numId="2" w16cid:durableId="749544778">
    <w:abstractNumId w:val="1"/>
  </w:num>
  <w:num w:numId="3" w16cid:durableId="675380093">
    <w:abstractNumId w:val="2"/>
  </w:num>
  <w:num w:numId="4" w16cid:durableId="417796398">
    <w:abstractNumId w:val="4"/>
  </w:num>
  <w:num w:numId="5" w16cid:durableId="1044603309">
    <w:abstractNumId w:val="5"/>
  </w:num>
  <w:num w:numId="6" w16cid:durableId="1844203013">
    <w:abstractNumId w:val="3"/>
  </w:num>
  <w:num w:numId="7" w16cid:durableId="35045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7827"/>
    <o:shapelayout v:ext="edit">
      <o:idmap v:ext="edit" data="7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29"/>
    <w:rsid w:val="000021CA"/>
    <w:rsid w:val="0001476C"/>
    <w:rsid w:val="000222E7"/>
    <w:rsid w:val="000262AB"/>
    <w:rsid w:val="00027524"/>
    <w:rsid w:val="0004269B"/>
    <w:rsid w:val="0004644B"/>
    <w:rsid w:val="0004649F"/>
    <w:rsid w:val="00051DCE"/>
    <w:rsid w:val="000574BD"/>
    <w:rsid w:val="000624C7"/>
    <w:rsid w:val="00070B64"/>
    <w:rsid w:val="00072E8C"/>
    <w:rsid w:val="00076969"/>
    <w:rsid w:val="000918CD"/>
    <w:rsid w:val="000933C5"/>
    <w:rsid w:val="000950D6"/>
    <w:rsid w:val="00096029"/>
    <w:rsid w:val="000A0FA9"/>
    <w:rsid w:val="000A71F8"/>
    <w:rsid w:val="000A78EA"/>
    <w:rsid w:val="000B4A10"/>
    <w:rsid w:val="000B6529"/>
    <w:rsid w:val="000B73E3"/>
    <w:rsid w:val="000B7499"/>
    <w:rsid w:val="000B7FD4"/>
    <w:rsid w:val="000D1D20"/>
    <w:rsid w:val="000E3D3A"/>
    <w:rsid w:val="000E4952"/>
    <w:rsid w:val="000F0C3E"/>
    <w:rsid w:val="000F3C73"/>
    <w:rsid w:val="000F5658"/>
    <w:rsid w:val="00102FD7"/>
    <w:rsid w:val="0010320C"/>
    <w:rsid w:val="001113EF"/>
    <w:rsid w:val="0012303A"/>
    <w:rsid w:val="00123265"/>
    <w:rsid w:val="001241EB"/>
    <w:rsid w:val="0013190B"/>
    <w:rsid w:val="00131A11"/>
    <w:rsid w:val="00135433"/>
    <w:rsid w:val="0013577A"/>
    <w:rsid w:val="00144939"/>
    <w:rsid w:val="00145023"/>
    <w:rsid w:val="00145361"/>
    <w:rsid w:val="00150254"/>
    <w:rsid w:val="001503A9"/>
    <w:rsid w:val="00154157"/>
    <w:rsid w:val="0015637A"/>
    <w:rsid w:val="001660D9"/>
    <w:rsid w:val="001672C7"/>
    <w:rsid w:val="001733B0"/>
    <w:rsid w:val="00177458"/>
    <w:rsid w:val="00192823"/>
    <w:rsid w:val="00197A9F"/>
    <w:rsid w:val="001B204B"/>
    <w:rsid w:val="001B766F"/>
    <w:rsid w:val="001C2202"/>
    <w:rsid w:val="001D0446"/>
    <w:rsid w:val="001D0450"/>
    <w:rsid w:val="001D0AC1"/>
    <w:rsid w:val="001D1E42"/>
    <w:rsid w:val="001D6467"/>
    <w:rsid w:val="001D7A0D"/>
    <w:rsid w:val="001E0A49"/>
    <w:rsid w:val="001E6EC3"/>
    <w:rsid w:val="001F0AF6"/>
    <w:rsid w:val="001F39C1"/>
    <w:rsid w:val="001F6CD6"/>
    <w:rsid w:val="001F6E0E"/>
    <w:rsid w:val="0020036F"/>
    <w:rsid w:val="00215750"/>
    <w:rsid w:val="00222AE9"/>
    <w:rsid w:val="00224173"/>
    <w:rsid w:val="0022448E"/>
    <w:rsid w:val="00230D9C"/>
    <w:rsid w:val="00231E4F"/>
    <w:rsid w:val="00232834"/>
    <w:rsid w:val="002345D4"/>
    <w:rsid w:val="002406CC"/>
    <w:rsid w:val="0024720E"/>
    <w:rsid w:val="00255F17"/>
    <w:rsid w:val="002616D3"/>
    <w:rsid w:val="00262C8F"/>
    <w:rsid w:val="00265062"/>
    <w:rsid w:val="00266FFC"/>
    <w:rsid w:val="00270B24"/>
    <w:rsid w:val="00275D5A"/>
    <w:rsid w:val="00276BF2"/>
    <w:rsid w:val="00280D01"/>
    <w:rsid w:val="00285739"/>
    <w:rsid w:val="00290249"/>
    <w:rsid w:val="00293E70"/>
    <w:rsid w:val="00296C94"/>
    <w:rsid w:val="00297D2F"/>
    <w:rsid w:val="002A490F"/>
    <w:rsid w:val="002B15FB"/>
    <w:rsid w:val="002B5DC9"/>
    <w:rsid w:val="002B72F0"/>
    <w:rsid w:val="002D0724"/>
    <w:rsid w:val="002D0A02"/>
    <w:rsid w:val="002D22BB"/>
    <w:rsid w:val="002D71B2"/>
    <w:rsid w:val="002D7A3C"/>
    <w:rsid w:val="002E265C"/>
    <w:rsid w:val="002E365F"/>
    <w:rsid w:val="002E5BFD"/>
    <w:rsid w:val="002F148C"/>
    <w:rsid w:val="002F32DF"/>
    <w:rsid w:val="00302A24"/>
    <w:rsid w:val="00304F5E"/>
    <w:rsid w:val="00313254"/>
    <w:rsid w:val="00313CC9"/>
    <w:rsid w:val="003173F8"/>
    <w:rsid w:val="003227AA"/>
    <w:rsid w:val="00333A79"/>
    <w:rsid w:val="00334FFE"/>
    <w:rsid w:val="00335998"/>
    <w:rsid w:val="00337EFA"/>
    <w:rsid w:val="00341ECD"/>
    <w:rsid w:val="0035541B"/>
    <w:rsid w:val="00372F3D"/>
    <w:rsid w:val="00377350"/>
    <w:rsid w:val="00377393"/>
    <w:rsid w:val="0038083D"/>
    <w:rsid w:val="00383504"/>
    <w:rsid w:val="00383C87"/>
    <w:rsid w:val="0038578A"/>
    <w:rsid w:val="00391D91"/>
    <w:rsid w:val="00393DEB"/>
    <w:rsid w:val="00394F32"/>
    <w:rsid w:val="003A1937"/>
    <w:rsid w:val="003A3763"/>
    <w:rsid w:val="003A6971"/>
    <w:rsid w:val="003B778B"/>
    <w:rsid w:val="003C1F54"/>
    <w:rsid w:val="003C2BB8"/>
    <w:rsid w:val="003D18CB"/>
    <w:rsid w:val="003D6B7B"/>
    <w:rsid w:val="003D785D"/>
    <w:rsid w:val="003E558F"/>
    <w:rsid w:val="003F438D"/>
    <w:rsid w:val="00400A09"/>
    <w:rsid w:val="0040110A"/>
    <w:rsid w:val="00404B23"/>
    <w:rsid w:val="004078F1"/>
    <w:rsid w:val="00415450"/>
    <w:rsid w:val="00415B47"/>
    <w:rsid w:val="00424123"/>
    <w:rsid w:val="0042565F"/>
    <w:rsid w:val="00425D02"/>
    <w:rsid w:val="00435205"/>
    <w:rsid w:val="00437207"/>
    <w:rsid w:val="00450CBC"/>
    <w:rsid w:val="004513D2"/>
    <w:rsid w:val="00451420"/>
    <w:rsid w:val="0045744F"/>
    <w:rsid w:val="00460690"/>
    <w:rsid w:val="00462089"/>
    <w:rsid w:val="00465AA8"/>
    <w:rsid w:val="00470246"/>
    <w:rsid w:val="00470EF6"/>
    <w:rsid w:val="00473A75"/>
    <w:rsid w:val="0047631B"/>
    <w:rsid w:val="00484587"/>
    <w:rsid w:val="00484ADA"/>
    <w:rsid w:val="004954C6"/>
    <w:rsid w:val="00496657"/>
    <w:rsid w:val="00496EA3"/>
    <w:rsid w:val="004A0691"/>
    <w:rsid w:val="004A14EA"/>
    <w:rsid w:val="004A1F06"/>
    <w:rsid w:val="004A2424"/>
    <w:rsid w:val="004B0440"/>
    <w:rsid w:val="004B2A7F"/>
    <w:rsid w:val="004B6C9A"/>
    <w:rsid w:val="004C11F4"/>
    <w:rsid w:val="004C427E"/>
    <w:rsid w:val="004D096D"/>
    <w:rsid w:val="004F12CF"/>
    <w:rsid w:val="004F1C57"/>
    <w:rsid w:val="004F2271"/>
    <w:rsid w:val="004F51FF"/>
    <w:rsid w:val="004F58C4"/>
    <w:rsid w:val="004F7DC3"/>
    <w:rsid w:val="00501794"/>
    <w:rsid w:val="00502946"/>
    <w:rsid w:val="00502E8F"/>
    <w:rsid w:val="00506956"/>
    <w:rsid w:val="00510ACF"/>
    <w:rsid w:val="00513B77"/>
    <w:rsid w:val="005245AB"/>
    <w:rsid w:val="00526E35"/>
    <w:rsid w:val="005307FB"/>
    <w:rsid w:val="0053298C"/>
    <w:rsid w:val="00533005"/>
    <w:rsid w:val="00534B2F"/>
    <w:rsid w:val="005379D8"/>
    <w:rsid w:val="00540FAC"/>
    <w:rsid w:val="00554D2D"/>
    <w:rsid w:val="00555CC7"/>
    <w:rsid w:val="005567D0"/>
    <w:rsid w:val="00560105"/>
    <w:rsid w:val="0056022D"/>
    <w:rsid w:val="00563377"/>
    <w:rsid w:val="00563485"/>
    <w:rsid w:val="005712FF"/>
    <w:rsid w:val="00581D77"/>
    <w:rsid w:val="00585E46"/>
    <w:rsid w:val="00590732"/>
    <w:rsid w:val="0059605E"/>
    <w:rsid w:val="005961C8"/>
    <w:rsid w:val="005A22F3"/>
    <w:rsid w:val="005A420C"/>
    <w:rsid w:val="005A422E"/>
    <w:rsid w:val="005A5E28"/>
    <w:rsid w:val="005B06AC"/>
    <w:rsid w:val="005B1D72"/>
    <w:rsid w:val="005C33BC"/>
    <w:rsid w:val="005D02E9"/>
    <w:rsid w:val="005E0F80"/>
    <w:rsid w:val="005E1BC9"/>
    <w:rsid w:val="005E39D5"/>
    <w:rsid w:val="005F51A1"/>
    <w:rsid w:val="005F58DC"/>
    <w:rsid w:val="00600F76"/>
    <w:rsid w:val="00602C00"/>
    <w:rsid w:val="0061720F"/>
    <w:rsid w:val="006239CB"/>
    <w:rsid w:val="00624404"/>
    <w:rsid w:val="0062560C"/>
    <w:rsid w:val="00633BB9"/>
    <w:rsid w:val="00633F04"/>
    <w:rsid w:val="00636676"/>
    <w:rsid w:val="00637BAB"/>
    <w:rsid w:val="00637CA2"/>
    <w:rsid w:val="00651986"/>
    <w:rsid w:val="00652F53"/>
    <w:rsid w:val="006601F7"/>
    <w:rsid w:val="006619A1"/>
    <w:rsid w:val="00663493"/>
    <w:rsid w:val="00666826"/>
    <w:rsid w:val="00670139"/>
    <w:rsid w:val="0067183F"/>
    <w:rsid w:val="006731E3"/>
    <w:rsid w:val="0068528C"/>
    <w:rsid w:val="00690B07"/>
    <w:rsid w:val="00692CAB"/>
    <w:rsid w:val="00693387"/>
    <w:rsid w:val="006A2021"/>
    <w:rsid w:val="006A35EA"/>
    <w:rsid w:val="006B0435"/>
    <w:rsid w:val="006B0932"/>
    <w:rsid w:val="006B7853"/>
    <w:rsid w:val="006C20ED"/>
    <w:rsid w:val="006C523E"/>
    <w:rsid w:val="006C70D1"/>
    <w:rsid w:val="006D35F1"/>
    <w:rsid w:val="006D4776"/>
    <w:rsid w:val="006D7177"/>
    <w:rsid w:val="006E14F1"/>
    <w:rsid w:val="006F24FB"/>
    <w:rsid w:val="006F313B"/>
    <w:rsid w:val="00703764"/>
    <w:rsid w:val="00705DBF"/>
    <w:rsid w:val="0071060E"/>
    <w:rsid w:val="00710EF2"/>
    <w:rsid w:val="00715B9D"/>
    <w:rsid w:val="0072330A"/>
    <w:rsid w:val="00731B4C"/>
    <w:rsid w:val="00747DCB"/>
    <w:rsid w:val="0075171F"/>
    <w:rsid w:val="00751BCF"/>
    <w:rsid w:val="00760C98"/>
    <w:rsid w:val="0076464A"/>
    <w:rsid w:val="00772CD1"/>
    <w:rsid w:val="00774B53"/>
    <w:rsid w:val="0078009F"/>
    <w:rsid w:val="007867A6"/>
    <w:rsid w:val="0078726D"/>
    <w:rsid w:val="00787CF5"/>
    <w:rsid w:val="00794EE2"/>
    <w:rsid w:val="00796585"/>
    <w:rsid w:val="007A2CC1"/>
    <w:rsid w:val="007B1845"/>
    <w:rsid w:val="007B1F6D"/>
    <w:rsid w:val="007B3A24"/>
    <w:rsid w:val="007B46E5"/>
    <w:rsid w:val="007B6166"/>
    <w:rsid w:val="007C04C8"/>
    <w:rsid w:val="007C176A"/>
    <w:rsid w:val="007C2879"/>
    <w:rsid w:val="007C491D"/>
    <w:rsid w:val="007C6611"/>
    <w:rsid w:val="007D1086"/>
    <w:rsid w:val="007D2815"/>
    <w:rsid w:val="007E1EB2"/>
    <w:rsid w:val="007F1E68"/>
    <w:rsid w:val="007F37DF"/>
    <w:rsid w:val="007F4E2D"/>
    <w:rsid w:val="007F6067"/>
    <w:rsid w:val="00800679"/>
    <w:rsid w:val="0080403A"/>
    <w:rsid w:val="0080581E"/>
    <w:rsid w:val="00805AB5"/>
    <w:rsid w:val="00810301"/>
    <w:rsid w:val="008107A2"/>
    <w:rsid w:val="008111DE"/>
    <w:rsid w:val="0081621E"/>
    <w:rsid w:val="0082344D"/>
    <w:rsid w:val="008247E6"/>
    <w:rsid w:val="008253B1"/>
    <w:rsid w:val="00826A40"/>
    <w:rsid w:val="00826B4D"/>
    <w:rsid w:val="00831FAE"/>
    <w:rsid w:val="0084033F"/>
    <w:rsid w:val="00843371"/>
    <w:rsid w:val="008453C3"/>
    <w:rsid w:val="008473EF"/>
    <w:rsid w:val="0086323F"/>
    <w:rsid w:val="00865F1C"/>
    <w:rsid w:val="0086705E"/>
    <w:rsid w:val="008764F0"/>
    <w:rsid w:val="00881DA3"/>
    <w:rsid w:val="00881DD7"/>
    <w:rsid w:val="0089124F"/>
    <w:rsid w:val="00892562"/>
    <w:rsid w:val="00894B74"/>
    <w:rsid w:val="0089566D"/>
    <w:rsid w:val="008A356C"/>
    <w:rsid w:val="008A6B13"/>
    <w:rsid w:val="008C4038"/>
    <w:rsid w:val="008C5D7D"/>
    <w:rsid w:val="008C6FDA"/>
    <w:rsid w:val="008D2452"/>
    <w:rsid w:val="008D3CAD"/>
    <w:rsid w:val="008E18ED"/>
    <w:rsid w:val="008E555D"/>
    <w:rsid w:val="0090103E"/>
    <w:rsid w:val="00903419"/>
    <w:rsid w:val="00906847"/>
    <w:rsid w:val="00913A14"/>
    <w:rsid w:val="00913B7F"/>
    <w:rsid w:val="00915AB2"/>
    <w:rsid w:val="0092053D"/>
    <w:rsid w:val="00920B49"/>
    <w:rsid w:val="00925266"/>
    <w:rsid w:val="00933F90"/>
    <w:rsid w:val="00934A2A"/>
    <w:rsid w:val="00937BED"/>
    <w:rsid w:val="00941C86"/>
    <w:rsid w:val="00942263"/>
    <w:rsid w:val="0094341F"/>
    <w:rsid w:val="009460CC"/>
    <w:rsid w:val="009504A8"/>
    <w:rsid w:val="0095362A"/>
    <w:rsid w:val="00955985"/>
    <w:rsid w:val="00956C06"/>
    <w:rsid w:val="00957024"/>
    <w:rsid w:val="00963A46"/>
    <w:rsid w:val="0096633B"/>
    <w:rsid w:val="009732FD"/>
    <w:rsid w:val="00973443"/>
    <w:rsid w:val="009864AB"/>
    <w:rsid w:val="0098730D"/>
    <w:rsid w:val="0099013E"/>
    <w:rsid w:val="009931F5"/>
    <w:rsid w:val="009A0071"/>
    <w:rsid w:val="009A14F1"/>
    <w:rsid w:val="009A4964"/>
    <w:rsid w:val="009A78FF"/>
    <w:rsid w:val="009B2756"/>
    <w:rsid w:val="009B491B"/>
    <w:rsid w:val="009B4B31"/>
    <w:rsid w:val="009D2793"/>
    <w:rsid w:val="009D395A"/>
    <w:rsid w:val="009D5DAE"/>
    <w:rsid w:val="009D60D6"/>
    <w:rsid w:val="009D63C9"/>
    <w:rsid w:val="009D7238"/>
    <w:rsid w:val="009D739F"/>
    <w:rsid w:val="009E0DE3"/>
    <w:rsid w:val="009E66EA"/>
    <w:rsid w:val="009E708D"/>
    <w:rsid w:val="009F107C"/>
    <w:rsid w:val="00A02EB3"/>
    <w:rsid w:val="00A143BC"/>
    <w:rsid w:val="00A15C25"/>
    <w:rsid w:val="00A15FE5"/>
    <w:rsid w:val="00A21A58"/>
    <w:rsid w:val="00A21BA2"/>
    <w:rsid w:val="00A31B39"/>
    <w:rsid w:val="00A34AA2"/>
    <w:rsid w:val="00A40472"/>
    <w:rsid w:val="00A437FF"/>
    <w:rsid w:val="00A44546"/>
    <w:rsid w:val="00A44802"/>
    <w:rsid w:val="00A44D82"/>
    <w:rsid w:val="00A46D76"/>
    <w:rsid w:val="00A543B4"/>
    <w:rsid w:val="00A54FC4"/>
    <w:rsid w:val="00A661C2"/>
    <w:rsid w:val="00A66957"/>
    <w:rsid w:val="00A80DE2"/>
    <w:rsid w:val="00A84C8A"/>
    <w:rsid w:val="00A862E5"/>
    <w:rsid w:val="00A91E30"/>
    <w:rsid w:val="00AA2E56"/>
    <w:rsid w:val="00AB02AF"/>
    <w:rsid w:val="00AB053C"/>
    <w:rsid w:val="00AB15EB"/>
    <w:rsid w:val="00AB5ADD"/>
    <w:rsid w:val="00AC22E3"/>
    <w:rsid w:val="00AC48BA"/>
    <w:rsid w:val="00AC709A"/>
    <w:rsid w:val="00AD2D0A"/>
    <w:rsid w:val="00AD658D"/>
    <w:rsid w:val="00AD7906"/>
    <w:rsid w:val="00AE20F5"/>
    <w:rsid w:val="00AE2934"/>
    <w:rsid w:val="00AE50C3"/>
    <w:rsid w:val="00AF01FC"/>
    <w:rsid w:val="00AF0CD0"/>
    <w:rsid w:val="00AF1B89"/>
    <w:rsid w:val="00AF24D6"/>
    <w:rsid w:val="00AF2AD7"/>
    <w:rsid w:val="00AF75A9"/>
    <w:rsid w:val="00B01058"/>
    <w:rsid w:val="00B0161A"/>
    <w:rsid w:val="00B0185A"/>
    <w:rsid w:val="00B05D25"/>
    <w:rsid w:val="00B072DB"/>
    <w:rsid w:val="00B108BD"/>
    <w:rsid w:val="00B10E74"/>
    <w:rsid w:val="00B12D44"/>
    <w:rsid w:val="00B21207"/>
    <w:rsid w:val="00B233EC"/>
    <w:rsid w:val="00B3082C"/>
    <w:rsid w:val="00B3371B"/>
    <w:rsid w:val="00B40638"/>
    <w:rsid w:val="00B57798"/>
    <w:rsid w:val="00B6613A"/>
    <w:rsid w:val="00B664DF"/>
    <w:rsid w:val="00B736EA"/>
    <w:rsid w:val="00B760B8"/>
    <w:rsid w:val="00B77B0A"/>
    <w:rsid w:val="00B77D63"/>
    <w:rsid w:val="00B80F34"/>
    <w:rsid w:val="00B82BCC"/>
    <w:rsid w:val="00B86F2B"/>
    <w:rsid w:val="00BA0D1F"/>
    <w:rsid w:val="00BA15DF"/>
    <w:rsid w:val="00BB3A83"/>
    <w:rsid w:val="00BB7233"/>
    <w:rsid w:val="00BC2937"/>
    <w:rsid w:val="00BD592B"/>
    <w:rsid w:val="00BE2AA8"/>
    <w:rsid w:val="00BF4065"/>
    <w:rsid w:val="00BF65E3"/>
    <w:rsid w:val="00C06C17"/>
    <w:rsid w:val="00C06C9C"/>
    <w:rsid w:val="00C12B8E"/>
    <w:rsid w:val="00C14295"/>
    <w:rsid w:val="00C15C1F"/>
    <w:rsid w:val="00C2699C"/>
    <w:rsid w:val="00C3433C"/>
    <w:rsid w:val="00C44095"/>
    <w:rsid w:val="00C45F58"/>
    <w:rsid w:val="00C475B8"/>
    <w:rsid w:val="00C544CE"/>
    <w:rsid w:val="00C62CBC"/>
    <w:rsid w:val="00C66662"/>
    <w:rsid w:val="00C731E2"/>
    <w:rsid w:val="00C74C55"/>
    <w:rsid w:val="00C826EB"/>
    <w:rsid w:val="00C82CD5"/>
    <w:rsid w:val="00C8460C"/>
    <w:rsid w:val="00C849FD"/>
    <w:rsid w:val="00C85815"/>
    <w:rsid w:val="00C87B2A"/>
    <w:rsid w:val="00C90D2C"/>
    <w:rsid w:val="00CA704F"/>
    <w:rsid w:val="00CB19DD"/>
    <w:rsid w:val="00CB6A6C"/>
    <w:rsid w:val="00CB71B3"/>
    <w:rsid w:val="00CC1146"/>
    <w:rsid w:val="00CC27D7"/>
    <w:rsid w:val="00CD1482"/>
    <w:rsid w:val="00CD213E"/>
    <w:rsid w:val="00CD2EA7"/>
    <w:rsid w:val="00CD3A5C"/>
    <w:rsid w:val="00CD4DE2"/>
    <w:rsid w:val="00CD7BA1"/>
    <w:rsid w:val="00CD7E18"/>
    <w:rsid w:val="00CE173B"/>
    <w:rsid w:val="00CF23F1"/>
    <w:rsid w:val="00CF4129"/>
    <w:rsid w:val="00CF6215"/>
    <w:rsid w:val="00CF7FB0"/>
    <w:rsid w:val="00D04134"/>
    <w:rsid w:val="00D06055"/>
    <w:rsid w:val="00D06498"/>
    <w:rsid w:val="00D076C3"/>
    <w:rsid w:val="00D12D9B"/>
    <w:rsid w:val="00D15EF0"/>
    <w:rsid w:val="00D238B2"/>
    <w:rsid w:val="00D25CCC"/>
    <w:rsid w:val="00D349A4"/>
    <w:rsid w:val="00D4054E"/>
    <w:rsid w:val="00D406F5"/>
    <w:rsid w:val="00D41AFA"/>
    <w:rsid w:val="00D47B15"/>
    <w:rsid w:val="00D508C9"/>
    <w:rsid w:val="00D528B7"/>
    <w:rsid w:val="00D71385"/>
    <w:rsid w:val="00D743E4"/>
    <w:rsid w:val="00D744FB"/>
    <w:rsid w:val="00D83965"/>
    <w:rsid w:val="00D8501A"/>
    <w:rsid w:val="00D86086"/>
    <w:rsid w:val="00D9076E"/>
    <w:rsid w:val="00D96B44"/>
    <w:rsid w:val="00D97C68"/>
    <w:rsid w:val="00DA1113"/>
    <w:rsid w:val="00DA7ACB"/>
    <w:rsid w:val="00DB2F50"/>
    <w:rsid w:val="00DC0ED1"/>
    <w:rsid w:val="00DC2F43"/>
    <w:rsid w:val="00DD1E88"/>
    <w:rsid w:val="00DD3742"/>
    <w:rsid w:val="00DD4295"/>
    <w:rsid w:val="00DE671F"/>
    <w:rsid w:val="00DF2AA8"/>
    <w:rsid w:val="00DF57A4"/>
    <w:rsid w:val="00E12978"/>
    <w:rsid w:val="00E13881"/>
    <w:rsid w:val="00E144B1"/>
    <w:rsid w:val="00E177FB"/>
    <w:rsid w:val="00E231D7"/>
    <w:rsid w:val="00E236C1"/>
    <w:rsid w:val="00E24EEA"/>
    <w:rsid w:val="00E27DD0"/>
    <w:rsid w:val="00E4776A"/>
    <w:rsid w:val="00E61772"/>
    <w:rsid w:val="00E62C9E"/>
    <w:rsid w:val="00E62D4A"/>
    <w:rsid w:val="00E6572C"/>
    <w:rsid w:val="00E65902"/>
    <w:rsid w:val="00E66849"/>
    <w:rsid w:val="00E80EE7"/>
    <w:rsid w:val="00E82DFE"/>
    <w:rsid w:val="00E84A44"/>
    <w:rsid w:val="00E9125F"/>
    <w:rsid w:val="00E95F79"/>
    <w:rsid w:val="00EA048C"/>
    <w:rsid w:val="00EA22CE"/>
    <w:rsid w:val="00EA4E3F"/>
    <w:rsid w:val="00EA6033"/>
    <w:rsid w:val="00EB19DB"/>
    <w:rsid w:val="00EB4149"/>
    <w:rsid w:val="00EB6327"/>
    <w:rsid w:val="00EC5873"/>
    <w:rsid w:val="00ED4E3A"/>
    <w:rsid w:val="00EE2AE9"/>
    <w:rsid w:val="00EE2DDE"/>
    <w:rsid w:val="00EE359C"/>
    <w:rsid w:val="00EE4A7C"/>
    <w:rsid w:val="00EE6A7D"/>
    <w:rsid w:val="00EF06E8"/>
    <w:rsid w:val="00EF6B63"/>
    <w:rsid w:val="00EF73DD"/>
    <w:rsid w:val="00F15897"/>
    <w:rsid w:val="00F2089D"/>
    <w:rsid w:val="00F315FC"/>
    <w:rsid w:val="00F45246"/>
    <w:rsid w:val="00F46756"/>
    <w:rsid w:val="00F47BC6"/>
    <w:rsid w:val="00F53937"/>
    <w:rsid w:val="00F54314"/>
    <w:rsid w:val="00F56CD6"/>
    <w:rsid w:val="00F6231C"/>
    <w:rsid w:val="00F72B77"/>
    <w:rsid w:val="00F77C95"/>
    <w:rsid w:val="00F85F26"/>
    <w:rsid w:val="00F86B6B"/>
    <w:rsid w:val="00F87106"/>
    <w:rsid w:val="00FB272C"/>
    <w:rsid w:val="00FB44A9"/>
    <w:rsid w:val="00FB5CF2"/>
    <w:rsid w:val="00FC4256"/>
    <w:rsid w:val="00FD0719"/>
    <w:rsid w:val="00FD56AB"/>
    <w:rsid w:val="00FD5B3B"/>
    <w:rsid w:val="00FE7275"/>
    <w:rsid w:val="00FF04FF"/>
    <w:rsid w:val="00FF186D"/>
    <w:rsid w:val="00FF4533"/>
    <w:rsid w:val="00FF6F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14:docId w14:val="5E25761A"/>
  <w15:docId w15:val="{CF955954-69A9-439C-8390-8E362526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E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DA7ACB"/>
    <w:pPr>
      <w:keepNext/>
      <w:keepLines/>
      <w:spacing w:before="200"/>
      <w:outlineLvl w:val="1"/>
    </w:pPr>
    <w:rPr>
      <w:rFonts w:ascii="Cambria"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0ED"/>
    <w:pPr>
      <w:ind w:left="720"/>
      <w:contextualSpacing/>
    </w:pPr>
  </w:style>
  <w:style w:type="paragraph" w:styleId="NormalWeb">
    <w:name w:val="Normal (Web)"/>
    <w:basedOn w:val="Normal"/>
    <w:uiPriority w:val="99"/>
    <w:unhideWhenUsed/>
    <w:rsid w:val="006C20ED"/>
    <w:pPr>
      <w:spacing w:before="100" w:beforeAutospacing="1" w:after="100" w:afterAutospacing="1"/>
    </w:pPr>
  </w:style>
  <w:style w:type="paragraph" w:styleId="Corpsdetexte">
    <w:name w:val="Body Text"/>
    <w:basedOn w:val="Normal"/>
    <w:link w:val="CorpsdetexteCar"/>
    <w:rsid w:val="006C20ED"/>
    <w:pPr>
      <w:overflowPunct w:val="0"/>
      <w:autoSpaceDE w:val="0"/>
      <w:autoSpaceDN w:val="0"/>
      <w:adjustRightInd w:val="0"/>
      <w:ind w:right="-284"/>
      <w:jc w:val="both"/>
      <w:textAlignment w:val="baseline"/>
    </w:pPr>
    <w:rPr>
      <w:rFonts w:ascii="Arial Narrow" w:hAnsi="Arial Narrow"/>
      <w:sz w:val="22"/>
      <w:szCs w:val="20"/>
    </w:rPr>
  </w:style>
  <w:style w:type="character" w:customStyle="1" w:styleId="CorpsdetexteCar">
    <w:name w:val="Corps de texte Car"/>
    <w:basedOn w:val="Policepardfaut"/>
    <w:link w:val="Corpsdetexte"/>
    <w:rsid w:val="006C20ED"/>
    <w:rPr>
      <w:rFonts w:ascii="Arial Narrow" w:eastAsia="Times New Roman" w:hAnsi="Arial Narrow" w:cs="Times New Roman"/>
      <w:szCs w:val="20"/>
      <w:lang w:eastAsia="fr-FR"/>
    </w:rPr>
  </w:style>
  <w:style w:type="paragraph" w:customStyle="1" w:styleId="STANDARDU3">
    <w:name w:val="STANDARD U 3"/>
    <w:aliases w:val="5"/>
    <w:basedOn w:val="Normal"/>
    <w:rsid w:val="006C20ED"/>
    <w:pPr>
      <w:overflowPunct w:val="0"/>
      <w:autoSpaceDE w:val="0"/>
      <w:autoSpaceDN w:val="0"/>
      <w:adjustRightInd w:val="0"/>
      <w:ind w:firstLine="1985"/>
      <w:textAlignment w:val="baseline"/>
    </w:pPr>
    <w:rPr>
      <w:rFonts w:ascii="Univers (WN)" w:hAnsi="Univers (WN)"/>
      <w:sz w:val="22"/>
      <w:szCs w:val="20"/>
    </w:rPr>
  </w:style>
  <w:style w:type="character" w:customStyle="1" w:styleId="Titre2Car">
    <w:name w:val="Titre 2 Car"/>
    <w:basedOn w:val="Policepardfaut"/>
    <w:link w:val="Titre2"/>
    <w:uiPriority w:val="9"/>
    <w:semiHidden/>
    <w:rsid w:val="00DA7ACB"/>
    <w:rPr>
      <w:rFonts w:ascii="Cambria" w:eastAsia="Times New Roman" w:hAnsi="Cambria" w:cs="Times New Roman"/>
      <w:b/>
      <w:bCs/>
      <w:color w:val="4F81BD"/>
      <w:sz w:val="26"/>
      <w:szCs w:val="26"/>
      <w:lang w:eastAsia="fr-FR"/>
    </w:rPr>
  </w:style>
  <w:style w:type="paragraph" w:styleId="Textedebulles">
    <w:name w:val="Balloon Text"/>
    <w:basedOn w:val="Normal"/>
    <w:link w:val="TextedebullesCar"/>
    <w:uiPriority w:val="99"/>
    <w:semiHidden/>
    <w:unhideWhenUsed/>
    <w:rsid w:val="00590732"/>
    <w:rPr>
      <w:rFonts w:ascii="Tahoma" w:hAnsi="Tahoma" w:cs="Tahoma"/>
      <w:sz w:val="16"/>
      <w:szCs w:val="16"/>
    </w:rPr>
  </w:style>
  <w:style w:type="character" w:customStyle="1" w:styleId="TextedebullesCar">
    <w:name w:val="Texte de bulles Car"/>
    <w:basedOn w:val="Policepardfaut"/>
    <w:link w:val="Textedebulles"/>
    <w:uiPriority w:val="99"/>
    <w:semiHidden/>
    <w:rsid w:val="00590732"/>
    <w:rPr>
      <w:rFonts w:ascii="Tahoma" w:eastAsia="Times New Roman" w:hAnsi="Tahoma" w:cs="Tahoma"/>
      <w:sz w:val="16"/>
      <w:szCs w:val="16"/>
      <w:lang w:eastAsia="fr-FR"/>
    </w:rPr>
  </w:style>
  <w:style w:type="table" w:styleId="Grilledutableau">
    <w:name w:val="Table Grid"/>
    <w:basedOn w:val="TableauNormal"/>
    <w:uiPriority w:val="59"/>
    <w:rsid w:val="00590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A5E28"/>
    <w:pPr>
      <w:tabs>
        <w:tab w:val="center" w:pos="4536"/>
        <w:tab w:val="right" w:pos="9072"/>
      </w:tabs>
    </w:pPr>
  </w:style>
  <w:style w:type="character" w:customStyle="1" w:styleId="En-tteCar">
    <w:name w:val="En-tête Car"/>
    <w:basedOn w:val="Policepardfaut"/>
    <w:link w:val="En-tte"/>
    <w:uiPriority w:val="99"/>
    <w:rsid w:val="005A5E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A5E28"/>
    <w:pPr>
      <w:tabs>
        <w:tab w:val="center" w:pos="4536"/>
        <w:tab w:val="right" w:pos="9072"/>
      </w:tabs>
    </w:pPr>
  </w:style>
  <w:style w:type="character" w:customStyle="1" w:styleId="PieddepageCar">
    <w:name w:val="Pied de page Car"/>
    <w:basedOn w:val="Policepardfaut"/>
    <w:link w:val="Pieddepage"/>
    <w:uiPriority w:val="99"/>
    <w:rsid w:val="005A5E2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39365">
      <w:bodyDiv w:val="1"/>
      <w:marLeft w:val="0"/>
      <w:marRight w:val="0"/>
      <w:marTop w:val="0"/>
      <w:marBottom w:val="0"/>
      <w:divBdr>
        <w:top w:val="none" w:sz="0" w:space="0" w:color="auto"/>
        <w:left w:val="none" w:sz="0" w:space="0" w:color="auto"/>
        <w:bottom w:val="none" w:sz="0" w:space="0" w:color="auto"/>
        <w:right w:val="none" w:sz="0" w:space="0" w:color="auto"/>
      </w:divBdr>
    </w:div>
    <w:div w:id="19985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1441</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maitena.ryckbosch</dc:creator>
  <cp:lastModifiedBy>Annie PIERRE-NICOLAS</cp:lastModifiedBy>
  <cp:revision>37</cp:revision>
  <cp:lastPrinted>2021-06-08T09:04:00Z</cp:lastPrinted>
  <dcterms:created xsi:type="dcterms:W3CDTF">2022-03-08T10:46:00Z</dcterms:created>
  <dcterms:modified xsi:type="dcterms:W3CDTF">2023-03-10T12:02:00Z</dcterms:modified>
</cp:coreProperties>
</file>