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0ED" w:rsidRPr="00790BD4" w:rsidRDefault="006C20ED" w:rsidP="006C20ED">
      <w:pPr>
        <w:ind w:left="426" w:hanging="426"/>
        <w:jc w:val="center"/>
        <w:rPr>
          <w:rFonts w:ascii="Arial" w:hAnsi="Arial" w:cs="Arial"/>
          <w:b/>
        </w:rPr>
      </w:pPr>
      <w:r w:rsidRPr="00790BD4">
        <w:rPr>
          <w:rFonts w:ascii="Arial" w:hAnsi="Arial" w:cs="Arial"/>
          <w:b/>
        </w:rPr>
        <w:t>CONSEIL MUNICIPAL</w:t>
      </w:r>
    </w:p>
    <w:p w:rsidR="006C20ED" w:rsidRPr="00790BD4" w:rsidRDefault="006C20ED" w:rsidP="006C20ED">
      <w:pPr>
        <w:ind w:left="426" w:hanging="426"/>
        <w:jc w:val="center"/>
        <w:rPr>
          <w:rFonts w:ascii="Arial" w:hAnsi="Arial" w:cs="Arial"/>
          <w:b/>
        </w:rPr>
      </w:pPr>
    </w:p>
    <w:p w:rsidR="006C20ED" w:rsidRPr="00790BD4" w:rsidRDefault="00337EFA" w:rsidP="006C20ED">
      <w:pPr>
        <w:ind w:left="426" w:hanging="426"/>
        <w:jc w:val="center"/>
        <w:rPr>
          <w:rFonts w:ascii="Arial" w:hAnsi="Arial" w:cs="Arial"/>
          <w:b/>
        </w:rPr>
      </w:pPr>
      <w:r w:rsidRPr="00790BD4">
        <w:rPr>
          <w:rFonts w:ascii="Arial" w:hAnsi="Arial" w:cs="Arial"/>
          <w:b/>
        </w:rPr>
        <w:t>Séance du</w:t>
      </w:r>
      <w:r w:rsidR="00906229" w:rsidRPr="00790BD4">
        <w:rPr>
          <w:rFonts w:ascii="Arial" w:hAnsi="Arial" w:cs="Arial"/>
          <w:b/>
        </w:rPr>
        <w:t xml:space="preserve"> 8</w:t>
      </w:r>
      <w:r w:rsidR="00076A0D" w:rsidRPr="00790BD4">
        <w:rPr>
          <w:rFonts w:ascii="Arial" w:hAnsi="Arial" w:cs="Arial"/>
          <w:b/>
        </w:rPr>
        <w:t xml:space="preserve"> juin 202</w:t>
      </w:r>
      <w:r w:rsidR="00906229" w:rsidRPr="00790BD4">
        <w:rPr>
          <w:rFonts w:ascii="Arial" w:hAnsi="Arial" w:cs="Arial"/>
          <w:b/>
        </w:rPr>
        <w:t>3</w:t>
      </w:r>
    </w:p>
    <w:p w:rsidR="00337EFA" w:rsidRPr="00790BD4" w:rsidRDefault="00337EFA" w:rsidP="006C20ED">
      <w:pPr>
        <w:ind w:left="426" w:hanging="426"/>
        <w:jc w:val="center"/>
        <w:rPr>
          <w:rFonts w:ascii="Arial" w:hAnsi="Arial" w:cs="Arial"/>
          <w:b/>
        </w:rPr>
      </w:pPr>
    </w:p>
    <w:p w:rsidR="00337EFA" w:rsidRPr="00790BD4" w:rsidRDefault="00337EFA" w:rsidP="006C20ED">
      <w:pPr>
        <w:ind w:left="426" w:hanging="426"/>
        <w:jc w:val="center"/>
        <w:rPr>
          <w:rFonts w:ascii="Arial" w:hAnsi="Arial" w:cs="Arial"/>
          <w:b/>
        </w:rPr>
      </w:pPr>
      <w:r w:rsidRPr="00790BD4">
        <w:rPr>
          <w:rFonts w:ascii="Arial" w:hAnsi="Arial" w:cs="Arial"/>
          <w:b/>
        </w:rPr>
        <w:t>NOTE DE SYNTH</w:t>
      </w:r>
      <w:r w:rsidR="00DA0330" w:rsidRPr="00790BD4">
        <w:rPr>
          <w:rFonts w:ascii="Arial" w:hAnsi="Arial" w:cs="Arial"/>
          <w:b/>
        </w:rPr>
        <w:t>È</w:t>
      </w:r>
      <w:r w:rsidRPr="00790BD4">
        <w:rPr>
          <w:rFonts w:ascii="Arial" w:hAnsi="Arial" w:cs="Arial"/>
          <w:b/>
        </w:rPr>
        <w:t>SE EXPLICATIVE</w:t>
      </w:r>
    </w:p>
    <w:p w:rsidR="006C20ED" w:rsidRPr="00790BD4" w:rsidRDefault="006C20ED" w:rsidP="006C20ED">
      <w:pPr>
        <w:tabs>
          <w:tab w:val="left" w:pos="5370"/>
        </w:tabs>
        <w:ind w:left="426" w:hanging="426"/>
        <w:rPr>
          <w:rFonts w:ascii="Arial Narrow" w:hAnsi="Arial Narrow"/>
          <w:b/>
        </w:rPr>
      </w:pPr>
    </w:p>
    <w:p w:rsidR="006C20ED" w:rsidRPr="00790BD4" w:rsidRDefault="006C20ED" w:rsidP="006C20ED">
      <w:pPr>
        <w:tabs>
          <w:tab w:val="left" w:pos="5370"/>
        </w:tabs>
        <w:ind w:left="426" w:hanging="426"/>
        <w:rPr>
          <w:rFonts w:ascii="Arial Narrow" w:hAnsi="Arial Narrow"/>
          <w:b/>
        </w:rPr>
      </w:pPr>
    </w:p>
    <w:p w:rsidR="006C20ED" w:rsidRPr="00790BD4" w:rsidRDefault="006C20ED" w:rsidP="006C20ED">
      <w:pPr>
        <w:tabs>
          <w:tab w:val="left" w:pos="5370"/>
        </w:tabs>
        <w:ind w:left="426" w:hanging="426"/>
        <w:rPr>
          <w:rFonts w:ascii="Arial Narrow" w:hAnsi="Arial Narrow"/>
          <w:b/>
        </w:rPr>
      </w:pPr>
    </w:p>
    <w:p w:rsidR="006C20ED" w:rsidRPr="00790BD4" w:rsidRDefault="006C20ED" w:rsidP="002D0A02">
      <w:pPr>
        <w:jc w:val="both"/>
        <w:rPr>
          <w:rFonts w:ascii="Arial" w:hAnsi="Arial" w:cs="Arial"/>
          <w:b/>
          <w:sz w:val="22"/>
          <w:szCs w:val="22"/>
          <w:u w:val="single"/>
        </w:rPr>
      </w:pPr>
      <w:r w:rsidRPr="00790BD4">
        <w:rPr>
          <w:rFonts w:ascii="Arial" w:hAnsi="Arial" w:cs="Arial"/>
          <w:b/>
          <w:sz w:val="22"/>
          <w:szCs w:val="22"/>
          <w:u w:val="single"/>
        </w:rPr>
        <w:t>BUDGET – COMPTE ADMINISTRATIF DE L’EXERCICE 20</w:t>
      </w:r>
      <w:r w:rsidR="00076A0D" w:rsidRPr="00790BD4">
        <w:rPr>
          <w:rFonts w:ascii="Arial" w:hAnsi="Arial" w:cs="Arial"/>
          <w:b/>
          <w:sz w:val="22"/>
          <w:szCs w:val="22"/>
          <w:u w:val="single"/>
        </w:rPr>
        <w:t>2</w:t>
      </w:r>
      <w:r w:rsidR="00906229" w:rsidRPr="00790BD4">
        <w:rPr>
          <w:rFonts w:ascii="Arial" w:hAnsi="Arial" w:cs="Arial"/>
          <w:b/>
          <w:sz w:val="22"/>
          <w:szCs w:val="22"/>
          <w:u w:val="single"/>
        </w:rPr>
        <w:t>2</w:t>
      </w:r>
      <w:r w:rsidR="004F1C57" w:rsidRPr="00790BD4">
        <w:rPr>
          <w:rFonts w:ascii="Arial" w:hAnsi="Arial" w:cs="Arial"/>
          <w:b/>
          <w:sz w:val="22"/>
          <w:szCs w:val="22"/>
          <w:u w:val="single"/>
        </w:rPr>
        <w:t xml:space="preserve"> ET AFFECTATION DES R</w:t>
      </w:r>
      <w:r w:rsidR="002D0A02" w:rsidRPr="00790BD4">
        <w:rPr>
          <w:rFonts w:ascii="Arial" w:hAnsi="Arial" w:cs="Arial"/>
          <w:b/>
          <w:sz w:val="22"/>
          <w:szCs w:val="22"/>
          <w:u w:val="single"/>
        </w:rPr>
        <w:t>É</w:t>
      </w:r>
      <w:r w:rsidR="004F1C57" w:rsidRPr="00790BD4">
        <w:rPr>
          <w:rFonts w:ascii="Arial" w:hAnsi="Arial" w:cs="Arial"/>
          <w:b/>
          <w:sz w:val="22"/>
          <w:szCs w:val="22"/>
          <w:u w:val="single"/>
        </w:rPr>
        <w:t>SULTATS</w:t>
      </w:r>
    </w:p>
    <w:p w:rsidR="006C20ED" w:rsidRDefault="006C20ED" w:rsidP="006C20ED">
      <w:pPr>
        <w:ind w:left="426" w:hanging="426"/>
        <w:jc w:val="center"/>
        <w:rPr>
          <w:rFonts w:ascii="Arial Narrow" w:hAnsi="Arial Narrow"/>
          <w:b/>
        </w:rPr>
      </w:pPr>
    </w:p>
    <w:p w:rsidR="00337EFA" w:rsidRPr="00747E57" w:rsidRDefault="00337EFA" w:rsidP="00337EFA">
      <w:pPr>
        <w:ind w:right="-284"/>
        <w:rPr>
          <w:b/>
        </w:rPr>
      </w:pPr>
    </w:p>
    <w:p w:rsidR="00337EFA" w:rsidRPr="00F46F0E" w:rsidRDefault="00337EFA" w:rsidP="00337EFA">
      <w:pPr>
        <w:ind w:right="-284"/>
        <w:rPr>
          <w:rFonts w:ascii="Arial" w:hAnsi="Arial" w:cs="Arial"/>
          <w:sz w:val="22"/>
          <w:szCs w:val="22"/>
        </w:rPr>
      </w:pPr>
      <w:r w:rsidRPr="00F46F0E">
        <w:rPr>
          <w:rFonts w:ascii="Arial" w:hAnsi="Arial" w:cs="Arial"/>
          <w:sz w:val="22"/>
          <w:szCs w:val="22"/>
        </w:rPr>
        <w:t xml:space="preserve">1/ CONTEXTE : </w:t>
      </w:r>
    </w:p>
    <w:p w:rsidR="00337EFA" w:rsidRPr="00F46F0E" w:rsidRDefault="00337EFA" w:rsidP="00337EFA">
      <w:pPr>
        <w:autoSpaceDE w:val="0"/>
        <w:autoSpaceDN w:val="0"/>
        <w:adjustRightInd w:val="0"/>
        <w:ind w:right="-284"/>
        <w:rPr>
          <w:rFonts w:ascii="Garamond" w:eastAsia="Calibri" w:hAnsi="Garamond" w:cs="Garamond"/>
          <w:sz w:val="26"/>
          <w:szCs w:val="26"/>
          <w:lang w:eastAsia="en-US"/>
        </w:rPr>
      </w:pPr>
      <w:bookmarkStart w:id="0" w:name="chap198"/>
      <w:bookmarkEnd w:id="0"/>
    </w:p>
    <w:p w:rsidR="00337EFA" w:rsidRPr="00F46F0E" w:rsidRDefault="00337EFA" w:rsidP="00906847">
      <w:pPr>
        <w:jc w:val="both"/>
        <w:rPr>
          <w:rFonts w:ascii="Arial" w:hAnsi="Arial" w:cs="Arial"/>
          <w:sz w:val="22"/>
          <w:szCs w:val="22"/>
        </w:rPr>
      </w:pPr>
      <w:r w:rsidRPr="00F46F0E">
        <w:rPr>
          <w:rFonts w:ascii="Arial" w:hAnsi="Arial" w:cs="Arial"/>
          <w:sz w:val="22"/>
          <w:szCs w:val="22"/>
        </w:rPr>
        <w:t>À la clôture de chaque exercice budgétaire, qui inter</w:t>
      </w:r>
      <w:r w:rsidR="00A15C25" w:rsidRPr="00F46F0E">
        <w:rPr>
          <w:rFonts w:ascii="Arial" w:hAnsi="Arial" w:cs="Arial"/>
          <w:sz w:val="22"/>
          <w:szCs w:val="22"/>
        </w:rPr>
        <w:t xml:space="preserve">vient au 31 janvier de l’année </w:t>
      </w:r>
      <w:r w:rsidR="00133FC9" w:rsidRPr="00F46F0E">
        <w:rPr>
          <w:rFonts w:ascii="Arial" w:hAnsi="Arial" w:cs="Arial"/>
          <w:sz w:val="22"/>
          <w:szCs w:val="22"/>
        </w:rPr>
        <w:t>N</w:t>
      </w:r>
      <w:r w:rsidRPr="00F46F0E">
        <w:rPr>
          <w:rFonts w:ascii="Arial" w:hAnsi="Arial" w:cs="Arial"/>
          <w:sz w:val="22"/>
          <w:szCs w:val="22"/>
        </w:rPr>
        <w:t>+1, les collectivités locales sont tenues de rendre compte des opérations budgétaires qui ont été</w:t>
      </w:r>
      <w:r w:rsidR="00A15C25" w:rsidRPr="00F46F0E">
        <w:rPr>
          <w:rFonts w:ascii="Arial" w:hAnsi="Arial" w:cs="Arial"/>
          <w:sz w:val="22"/>
          <w:szCs w:val="22"/>
        </w:rPr>
        <w:t xml:space="preserve"> exécutées au titre de l’année </w:t>
      </w:r>
      <w:r w:rsidR="00133FC9" w:rsidRPr="00F46F0E">
        <w:rPr>
          <w:rFonts w:ascii="Arial" w:hAnsi="Arial" w:cs="Arial"/>
          <w:sz w:val="22"/>
          <w:szCs w:val="22"/>
        </w:rPr>
        <w:t>N</w:t>
      </w:r>
      <w:r w:rsidRPr="00F46F0E">
        <w:rPr>
          <w:rFonts w:ascii="Arial" w:hAnsi="Arial" w:cs="Arial"/>
          <w:sz w:val="22"/>
          <w:szCs w:val="22"/>
        </w:rPr>
        <w:t>. Celles-ci sont regroupées dans un document ap</w:t>
      </w:r>
      <w:r w:rsidR="00AE50C3" w:rsidRPr="00F46F0E">
        <w:rPr>
          <w:rFonts w:ascii="Arial" w:hAnsi="Arial" w:cs="Arial"/>
          <w:sz w:val="22"/>
          <w:szCs w:val="22"/>
        </w:rPr>
        <w:t>pelé le compte administratif</w:t>
      </w:r>
      <w:r w:rsidRPr="00F46F0E">
        <w:rPr>
          <w:rFonts w:ascii="Arial" w:hAnsi="Arial" w:cs="Arial"/>
          <w:sz w:val="22"/>
          <w:szCs w:val="22"/>
        </w:rPr>
        <w:t>.</w:t>
      </w:r>
    </w:p>
    <w:p w:rsidR="00337EFA" w:rsidRPr="00F46F0E" w:rsidRDefault="00337EFA" w:rsidP="00337EFA">
      <w:pPr>
        <w:jc w:val="both"/>
        <w:rPr>
          <w:rFonts w:ascii="Arial" w:hAnsi="Arial" w:cs="Arial"/>
          <w:sz w:val="22"/>
          <w:szCs w:val="22"/>
        </w:rPr>
      </w:pPr>
    </w:p>
    <w:p w:rsidR="00337EFA" w:rsidRPr="00F46F0E" w:rsidRDefault="00337EFA" w:rsidP="00906847">
      <w:pPr>
        <w:jc w:val="both"/>
        <w:rPr>
          <w:rFonts w:ascii="Arial" w:hAnsi="Arial" w:cs="Arial"/>
          <w:sz w:val="22"/>
          <w:szCs w:val="22"/>
        </w:rPr>
      </w:pPr>
      <w:r w:rsidRPr="00F46F0E">
        <w:rPr>
          <w:rFonts w:ascii="Arial" w:hAnsi="Arial" w:cs="Arial"/>
          <w:sz w:val="22"/>
          <w:szCs w:val="22"/>
        </w:rPr>
        <w:t>Ce dernier a donc pour but de retracer la situation exacte et réelle des finances de la collectivité</w:t>
      </w:r>
      <w:r w:rsidR="00AE50C3" w:rsidRPr="00F46F0E">
        <w:rPr>
          <w:rFonts w:ascii="Arial" w:hAnsi="Arial" w:cs="Arial"/>
          <w:sz w:val="22"/>
          <w:szCs w:val="22"/>
        </w:rPr>
        <w:t>,</w:t>
      </w:r>
      <w:r w:rsidRPr="00F46F0E">
        <w:rPr>
          <w:rFonts w:ascii="Arial" w:hAnsi="Arial" w:cs="Arial"/>
          <w:sz w:val="22"/>
          <w:szCs w:val="22"/>
        </w:rPr>
        <w:t xml:space="preserve"> à savoir les opérations réalisées et les restes à réaliser, tant en dépenses qu’en recettes. Il permet aussi de rapprocher et de comparer </w:t>
      </w:r>
      <w:r w:rsidR="00AE50C3" w:rsidRPr="00F46F0E">
        <w:rPr>
          <w:rFonts w:ascii="Arial" w:hAnsi="Arial" w:cs="Arial"/>
          <w:sz w:val="22"/>
          <w:szCs w:val="22"/>
        </w:rPr>
        <w:t xml:space="preserve">ces réalisations effectives </w:t>
      </w:r>
      <w:r w:rsidRPr="00F46F0E">
        <w:rPr>
          <w:rFonts w:ascii="Arial" w:hAnsi="Arial" w:cs="Arial"/>
          <w:sz w:val="22"/>
          <w:szCs w:val="22"/>
        </w:rPr>
        <w:t>aux prévisions budgéta</w:t>
      </w:r>
      <w:r w:rsidR="00AE50C3" w:rsidRPr="00F46F0E">
        <w:rPr>
          <w:rFonts w:ascii="Arial" w:hAnsi="Arial" w:cs="Arial"/>
          <w:sz w:val="22"/>
          <w:szCs w:val="22"/>
        </w:rPr>
        <w:t>ires</w:t>
      </w:r>
      <w:r w:rsidRPr="00F46F0E">
        <w:rPr>
          <w:rFonts w:ascii="Arial" w:hAnsi="Arial" w:cs="Arial"/>
          <w:sz w:val="22"/>
          <w:szCs w:val="22"/>
        </w:rPr>
        <w:t>.</w:t>
      </w:r>
    </w:p>
    <w:p w:rsidR="00337EFA" w:rsidRPr="00F46F0E" w:rsidRDefault="00337EFA" w:rsidP="00337EFA">
      <w:pPr>
        <w:jc w:val="both"/>
        <w:rPr>
          <w:rFonts w:ascii="Arial" w:hAnsi="Arial" w:cs="Arial"/>
          <w:sz w:val="22"/>
          <w:szCs w:val="22"/>
        </w:rPr>
      </w:pPr>
    </w:p>
    <w:p w:rsidR="00337EFA" w:rsidRPr="00F46F0E" w:rsidRDefault="00337EFA" w:rsidP="00906847">
      <w:pPr>
        <w:jc w:val="both"/>
        <w:rPr>
          <w:rFonts w:ascii="Arial" w:hAnsi="Arial" w:cs="Arial"/>
          <w:sz w:val="22"/>
          <w:szCs w:val="22"/>
        </w:rPr>
      </w:pPr>
      <w:r w:rsidRPr="00F46F0E">
        <w:rPr>
          <w:rFonts w:ascii="Arial" w:hAnsi="Arial" w:cs="Arial"/>
          <w:sz w:val="22"/>
          <w:szCs w:val="22"/>
        </w:rPr>
        <w:t>Les restes à réaliser n’appartenant qu’à la section d’investissement, correspondent, d’une part, aux dépenses engagées non mandatées telles qu’elles ressortent de la comptabilité des engagements, et, d’autre part, aux recettes, certaines n’ayant donné lieu à aucune émission de titre de recettes avant la fin de l’exercice considéré. Les restes à réaliser doivent être repris dans le budget de l’exercice suivant.</w:t>
      </w:r>
    </w:p>
    <w:p w:rsidR="00337EFA" w:rsidRPr="00E658E3" w:rsidRDefault="00337EFA" w:rsidP="00337EFA">
      <w:pPr>
        <w:jc w:val="both"/>
        <w:rPr>
          <w:rFonts w:ascii="Arial" w:hAnsi="Arial" w:cs="Arial"/>
          <w:color w:val="FF0000"/>
          <w:sz w:val="22"/>
          <w:szCs w:val="22"/>
        </w:rPr>
      </w:pPr>
    </w:p>
    <w:p w:rsidR="00337EFA" w:rsidRPr="00B92125" w:rsidRDefault="00337EFA" w:rsidP="00AE50C3">
      <w:pPr>
        <w:jc w:val="both"/>
        <w:rPr>
          <w:rFonts w:ascii="Arial" w:hAnsi="Arial" w:cs="Arial"/>
          <w:sz w:val="22"/>
          <w:szCs w:val="22"/>
        </w:rPr>
      </w:pPr>
      <w:r w:rsidRPr="00B92125">
        <w:rPr>
          <w:rFonts w:ascii="Arial" w:hAnsi="Arial" w:cs="Arial"/>
          <w:sz w:val="22"/>
          <w:szCs w:val="22"/>
        </w:rPr>
        <w:t>Par aill</w:t>
      </w:r>
      <w:r w:rsidR="00AE50C3" w:rsidRPr="00B92125">
        <w:rPr>
          <w:rFonts w:ascii="Arial" w:hAnsi="Arial" w:cs="Arial"/>
          <w:sz w:val="22"/>
          <w:szCs w:val="22"/>
        </w:rPr>
        <w:t xml:space="preserve">eurs, par délibération </w:t>
      </w:r>
      <w:r w:rsidR="00F46F0E" w:rsidRPr="00B92125">
        <w:rPr>
          <w:rFonts w:ascii="Arial" w:hAnsi="Arial" w:cs="Arial"/>
          <w:sz w:val="22"/>
          <w:szCs w:val="22"/>
        </w:rPr>
        <w:t>n° 202</w:t>
      </w:r>
      <w:r w:rsidR="00F46F0E">
        <w:rPr>
          <w:rFonts w:ascii="Arial" w:hAnsi="Arial" w:cs="Arial"/>
          <w:sz w:val="22"/>
          <w:szCs w:val="22"/>
        </w:rPr>
        <w:t>2</w:t>
      </w:r>
      <w:r w:rsidR="00F46F0E" w:rsidRPr="00B92125">
        <w:rPr>
          <w:rFonts w:ascii="Arial" w:hAnsi="Arial" w:cs="Arial"/>
          <w:sz w:val="22"/>
          <w:szCs w:val="22"/>
        </w:rPr>
        <w:t>-2</w:t>
      </w:r>
      <w:r w:rsidR="00F46F0E">
        <w:rPr>
          <w:rFonts w:ascii="Arial" w:hAnsi="Arial" w:cs="Arial"/>
          <w:sz w:val="22"/>
          <w:szCs w:val="22"/>
        </w:rPr>
        <w:t>0</w:t>
      </w:r>
      <w:r w:rsidR="00F46F0E" w:rsidRPr="00B92125">
        <w:rPr>
          <w:rFonts w:ascii="Arial" w:hAnsi="Arial" w:cs="Arial"/>
          <w:sz w:val="22"/>
          <w:szCs w:val="22"/>
        </w:rPr>
        <w:t xml:space="preserve"> du </w:t>
      </w:r>
      <w:r w:rsidR="00F46F0E">
        <w:rPr>
          <w:rFonts w:ascii="Arial" w:hAnsi="Arial" w:cs="Arial"/>
          <w:sz w:val="22"/>
          <w:szCs w:val="22"/>
        </w:rPr>
        <w:t>31</w:t>
      </w:r>
      <w:r w:rsidR="00F46F0E" w:rsidRPr="00B92125">
        <w:rPr>
          <w:rFonts w:ascii="Arial" w:hAnsi="Arial" w:cs="Arial"/>
          <w:sz w:val="22"/>
          <w:szCs w:val="22"/>
        </w:rPr>
        <w:t xml:space="preserve"> mars 202</w:t>
      </w:r>
      <w:r w:rsidR="00F46F0E">
        <w:rPr>
          <w:rFonts w:ascii="Arial" w:hAnsi="Arial" w:cs="Arial"/>
          <w:sz w:val="22"/>
          <w:szCs w:val="22"/>
        </w:rPr>
        <w:t xml:space="preserve">2, </w:t>
      </w:r>
      <w:r w:rsidR="00AE50C3" w:rsidRPr="00B92125">
        <w:rPr>
          <w:rFonts w:ascii="Arial" w:hAnsi="Arial" w:cs="Arial"/>
          <w:sz w:val="22"/>
          <w:szCs w:val="22"/>
        </w:rPr>
        <w:t>n° 20</w:t>
      </w:r>
      <w:r w:rsidR="00425B1C" w:rsidRPr="00B92125">
        <w:rPr>
          <w:rFonts w:ascii="Arial" w:hAnsi="Arial" w:cs="Arial"/>
          <w:sz w:val="22"/>
          <w:szCs w:val="22"/>
        </w:rPr>
        <w:t>2</w:t>
      </w:r>
      <w:r w:rsidR="00B92125">
        <w:rPr>
          <w:rFonts w:ascii="Arial" w:hAnsi="Arial" w:cs="Arial"/>
          <w:sz w:val="22"/>
          <w:szCs w:val="22"/>
        </w:rPr>
        <w:t>2-37</w:t>
      </w:r>
      <w:r w:rsidR="00425B1C" w:rsidRPr="00B92125">
        <w:rPr>
          <w:rFonts w:ascii="Arial" w:hAnsi="Arial" w:cs="Arial"/>
          <w:sz w:val="22"/>
          <w:szCs w:val="22"/>
        </w:rPr>
        <w:t xml:space="preserve"> en date du </w:t>
      </w:r>
      <w:r w:rsidR="00B92125">
        <w:rPr>
          <w:rFonts w:ascii="Arial" w:hAnsi="Arial" w:cs="Arial"/>
          <w:sz w:val="22"/>
          <w:szCs w:val="22"/>
        </w:rPr>
        <w:t>2</w:t>
      </w:r>
      <w:r w:rsidR="00425B1C" w:rsidRPr="00B92125">
        <w:rPr>
          <w:rFonts w:ascii="Arial" w:hAnsi="Arial" w:cs="Arial"/>
          <w:sz w:val="22"/>
          <w:szCs w:val="22"/>
        </w:rPr>
        <w:t>3 juin 202</w:t>
      </w:r>
      <w:r w:rsidR="00B92125">
        <w:rPr>
          <w:rFonts w:ascii="Arial" w:hAnsi="Arial" w:cs="Arial"/>
          <w:sz w:val="22"/>
          <w:szCs w:val="22"/>
        </w:rPr>
        <w:t>2</w:t>
      </w:r>
      <w:r w:rsidR="00AE50C3" w:rsidRPr="00B92125">
        <w:rPr>
          <w:rFonts w:ascii="Arial" w:hAnsi="Arial" w:cs="Arial"/>
          <w:sz w:val="22"/>
          <w:szCs w:val="22"/>
        </w:rPr>
        <w:t xml:space="preserve"> et 20</w:t>
      </w:r>
      <w:r w:rsidR="00425B1C" w:rsidRPr="00B92125">
        <w:rPr>
          <w:rFonts w:ascii="Arial" w:hAnsi="Arial" w:cs="Arial"/>
          <w:sz w:val="22"/>
          <w:szCs w:val="22"/>
        </w:rPr>
        <w:t>2</w:t>
      </w:r>
      <w:r w:rsidR="00B92125">
        <w:rPr>
          <w:rFonts w:ascii="Arial" w:hAnsi="Arial" w:cs="Arial"/>
          <w:sz w:val="22"/>
          <w:szCs w:val="22"/>
        </w:rPr>
        <w:t>2</w:t>
      </w:r>
      <w:r w:rsidR="00AE50C3" w:rsidRPr="00B92125">
        <w:rPr>
          <w:rFonts w:ascii="Arial" w:hAnsi="Arial" w:cs="Arial"/>
          <w:sz w:val="22"/>
          <w:szCs w:val="22"/>
        </w:rPr>
        <w:t>-1</w:t>
      </w:r>
      <w:r w:rsidR="00B92125">
        <w:rPr>
          <w:rFonts w:ascii="Arial" w:hAnsi="Arial" w:cs="Arial"/>
          <w:sz w:val="22"/>
          <w:szCs w:val="22"/>
        </w:rPr>
        <w:t>01</w:t>
      </w:r>
      <w:r w:rsidR="00AE50C3" w:rsidRPr="00B92125">
        <w:rPr>
          <w:rFonts w:ascii="Arial" w:hAnsi="Arial" w:cs="Arial"/>
          <w:sz w:val="22"/>
          <w:szCs w:val="22"/>
        </w:rPr>
        <w:t xml:space="preserve"> du </w:t>
      </w:r>
      <w:r w:rsidR="00B92125">
        <w:rPr>
          <w:rFonts w:ascii="Arial" w:hAnsi="Arial" w:cs="Arial"/>
          <w:sz w:val="22"/>
          <w:szCs w:val="22"/>
        </w:rPr>
        <w:t>15</w:t>
      </w:r>
      <w:r w:rsidR="00425B1C" w:rsidRPr="00B92125">
        <w:rPr>
          <w:rFonts w:ascii="Arial" w:hAnsi="Arial" w:cs="Arial"/>
          <w:sz w:val="22"/>
          <w:szCs w:val="22"/>
        </w:rPr>
        <w:t xml:space="preserve"> décembre 202</w:t>
      </w:r>
      <w:r w:rsidR="00B92125">
        <w:rPr>
          <w:rFonts w:ascii="Arial" w:hAnsi="Arial" w:cs="Arial"/>
          <w:sz w:val="22"/>
          <w:szCs w:val="22"/>
        </w:rPr>
        <w:t>2</w:t>
      </w:r>
      <w:r w:rsidR="00AE50C3" w:rsidRPr="00B92125">
        <w:rPr>
          <w:rFonts w:ascii="Arial" w:hAnsi="Arial" w:cs="Arial"/>
          <w:sz w:val="22"/>
          <w:szCs w:val="22"/>
        </w:rPr>
        <w:t>,</w:t>
      </w:r>
      <w:r w:rsidRPr="00B92125">
        <w:rPr>
          <w:rFonts w:ascii="Arial" w:hAnsi="Arial" w:cs="Arial"/>
          <w:sz w:val="22"/>
          <w:szCs w:val="22"/>
        </w:rPr>
        <w:t xml:space="preserve"> le Conseil municipal </w:t>
      </w:r>
      <w:r w:rsidR="00AE50C3" w:rsidRPr="00B92125">
        <w:rPr>
          <w:rFonts w:ascii="Arial" w:hAnsi="Arial" w:cs="Arial"/>
          <w:sz w:val="22"/>
          <w:szCs w:val="22"/>
        </w:rPr>
        <w:t xml:space="preserve">a </w:t>
      </w:r>
      <w:r w:rsidR="005A420C" w:rsidRPr="00B92125">
        <w:rPr>
          <w:rFonts w:ascii="Arial" w:hAnsi="Arial" w:cs="Arial"/>
          <w:sz w:val="22"/>
          <w:szCs w:val="22"/>
        </w:rPr>
        <w:t xml:space="preserve">respectivement </w:t>
      </w:r>
      <w:r w:rsidR="00F46F0E" w:rsidRPr="00F46F0E">
        <w:rPr>
          <w:rFonts w:ascii="Arial" w:hAnsi="Arial" w:cs="Arial"/>
          <w:sz w:val="22"/>
          <w:szCs w:val="22"/>
        </w:rPr>
        <w:t>adopté le budget primitif pour l’exercice 2022</w:t>
      </w:r>
      <w:r w:rsidR="00F46F0E">
        <w:rPr>
          <w:rFonts w:ascii="Arial" w:hAnsi="Arial" w:cs="Arial"/>
          <w:sz w:val="22"/>
          <w:szCs w:val="22"/>
        </w:rPr>
        <w:t xml:space="preserve">, </w:t>
      </w:r>
      <w:r w:rsidR="00AE50C3" w:rsidRPr="00B92125">
        <w:rPr>
          <w:rFonts w:ascii="Arial" w:hAnsi="Arial" w:cs="Arial"/>
          <w:sz w:val="22"/>
          <w:szCs w:val="22"/>
        </w:rPr>
        <w:t xml:space="preserve">approuvé </w:t>
      </w:r>
      <w:r w:rsidR="005A420C" w:rsidRPr="00B92125">
        <w:rPr>
          <w:rFonts w:ascii="Arial" w:hAnsi="Arial" w:cs="Arial"/>
          <w:sz w:val="22"/>
          <w:szCs w:val="22"/>
        </w:rPr>
        <w:t xml:space="preserve">le compte </w:t>
      </w:r>
      <w:r w:rsidR="00425B1C" w:rsidRPr="00B92125">
        <w:rPr>
          <w:rFonts w:ascii="Arial" w:hAnsi="Arial" w:cs="Arial"/>
          <w:sz w:val="22"/>
          <w:szCs w:val="22"/>
        </w:rPr>
        <w:t>administratif de l’exercice 202</w:t>
      </w:r>
      <w:r w:rsidR="00B92125">
        <w:rPr>
          <w:rFonts w:ascii="Arial" w:hAnsi="Arial" w:cs="Arial"/>
          <w:sz w:val="22"/>
          <w:szCs w:val="22"/>
        </w:rPr>
        <w:t>1</w:t>
      </w:r>
      <w:r w:rsidR="005A420C" w:rsidRPr="00B92125">
        <w:rPr>
          <w:rFonts w:ascii="Arial" w:hAnsi="Arial" w:cs="Arial"/>
          <w:sz w:val="22"/>
          <w:szCs w:val="22"/>
        </w:rPr>
        <w:t xml:space="preserve"> et l’affectation des résultats, et</w:t>
      </w:r>
      <w:r w:rsidR="00C64EE9">
        <w:rPr>
          <w:rFonts w:ascii="Arial" w:hAnsi="Arial" w:cs="Arial"/>
          <w:sz w:val="22"/>
          <w:szCs w:val="22"/>
        </w:rPr>
        <w:t xml:space="preserve"> </w:t>
      </w:r>
      <w:r w:rsidR="00F46F0E">
        <w:rPr>
          <w:rFonts w:ascii="Arial" w:hAnsi="Arial" w:cs="Arial"/>
          <w:sz w:val="22"/>
          <w:szCs w:val="22"/>
        </w:rPr>
        <w:t xml:space="preserve">voté </w:t>
      </w:r>
      <w:r w:rsidR="00AE50C3" w:rsidRPr="00B92125">
        <w:rPr>
          <w:rFonts w:ascii="Arial" w:hAnsi="Arial" w:cs="Arial"/>
          <w:sz w:val="22"/>
          <w:szCs w:val="22"/>
        </w:rPr>
        <w:t>la décision modificative n°1</w:t>
      </w:r>
      <w:r w:rsidRPr="00B92125">
        <w:rPr>
          <w:rFonts w:ascii="Arial" w:hAnsi="Arial" w:cs="Arial"/>
          <w:sz w:val="22"/>
          <w:szCs w:val="22"/>
        </w:rPr>
        <w:t xml:space="preserve">. </w:t>
      </w:r>
    </w:p>
    <w:p w:rsidR="00AE50C3" w:rsidRPr="00E658E3" w:rsidRDefault="00AE50C3" w:rsidP="00AE50C3">
      <w:pPr>
        <w:jc w:val="both"/>
        <w:rPr>
          <w:rFonts w:ascii="Arial" w:hAnsi="Arial" w:cs="Arial"/>
          <w:color w:val="FF0000"/>
          <w:sz w:val="22"/>
          <w:szCs w:val="22"/>
        </w:rPr>
      </w:pPr>
    </w:p>
    <w:p w:rsidR="009D739F" w:rsidRDefault="00337EFA" w:rsidP="00337EFA">
      <w:pPr>
        <w:jc w:val="both"/>
        <w:rPr>
          <w:rFonts w:ascii="Arial" w:hAnsi="Arial" w:cs="Arial"/>
          <w:sz w:val="22"/>
          <w:szCs w:val="22"/>
        </w:rPr>
      </w:pPr>
      <w:r w:rsidRPr="00E658E3">
        <w:rPr>
          <w:rFonts w:ascii="Arial" w:hAnsi="Arial" w:cs="Arial"/>
          <w:sz w:val="22"/>
          <w:szCs w:val="22"/>
        </w:rPr>
        <w:t>Le compte administratif de l’exercice 20</w:t>
      </w:r>
      <w:r w:rsidR="00425B1C" w:rsidRPr="00E658E3">
        <w:rPr>
          <w:rFonts w:ascii="Arial" w:hAnsi="Arial" w:cs="Arial"/>
          <w:sz w:val="22"/>
          <w:szCs w:val="22"/>
        </w:rPr>
        <w:t>2</w:t>
      </w:r>
      <w:r w:rsidR="00E658E3">
        <w:rPr>
          <w:rFonts w:ascii="Arial" w:hAnsi="Arial" w:cs="Arial"/>
          <w:sz w:val="22"/>
          <w:szCs w:val="22"/>
        </w:rPr>
        <w:t>2</w:t>
      </w:r>
      <w:r w:rsidRPr="00E658E3">
        <w:rPr>
          <w:rFonts w:ascii="Arial" w:hAnsi="Arial" w:cs="Arial"/>
          <w:sz w:val="22"/>
          <w:szCs w:val="22"/>
        </w:rPr>
        <w:t xml:space="preserve"> peut se résumer comme suit</w:t>
      </w:r>
      <w:r w:rsidR="00AE50C3" w:rsidRPr="00E658E3">
        <w:rPr>
          <w:rFonts w:ascii="Arial" w:hAnsi="Arial" w:cs="Arial"/>
          <w:sz w:val="22"/>
          <w:szCs w:val="22"/>
        </w:rPr>
        <w:t> :</w:t>
      </w:r>
    </w:p>
    <w:p w:rsidR="007B0537" w:rsidRDefault="007B0537" w:rsidP="00337EFA">
      <w:pPr>
        <w:jc w:val="both"/>
        <w:rPr>
          <w:rFonts w:ascii="Arial" w:hAnsi="Arial" w:cs="Arial"/>
          <w:sz w:val="22"/>
          <w:szCs w:val="22"/>
        </w:rPr>
      </w:pPr>
    </w:p>
    <w:tbl>
      <w:tblPr>
        <w:tblW w:w="9299" w:type="dxa"/>
        <w:tblInd w:w="58" w:type="dxa"/>
        <w:tblCellMar>
          <w:left w:w="70" w:type="dxa"/>
          <w:right w:w="70" w:type="dxa"/>
        </w:tblCellMar>
        <w:tblLook w:val="04A0"/>
      </w:tblPr>
      <w:tblGrid>
        <w:gridCol w:w="2268"/>
        <w:gridCol w:w="2835"/>
        <w:gridCol w:w="2098"/>
        <w:gridCol w:w="2098"/>
      </w:tblGrid>
      <w:tr w:rsidR="007B0537" w:rsidRPr="00601136" w:rsidTr="006239AA">
        <w:trPr>
          <w:trHeight w:val="510"/>
        </w:trPr>
        <w:tc>
          <w:tcPr>
            <w:tcW w:w="2268" w:type="dxa"/>
            <w:tcBorders>
              <w:top w:val="nil"/>
              <w:left w:val="nil"/>
              <w:bottom w:val="nil"/>
              <w:right w:val="nil"/>
            </w:tcBorders>
            <w:shd w:val="clear" w:color="auto" w:fill="auto"/>
            <w:noWrap/>
            <w:vAlign w:val="bottom"/>
            <w:hideMark/>
          </w:tcPr>
          <w:p w:rsidR="007B0537" w:rsidRPr="00601136" w:rsidRDefault="007B0537" w:rsidP="006239AA">
            <w:pPr>
              <w:rPr>
                <w:rFonts w:ascii="Calibri" w:hAnsi="Calibri" w:cs="Calibri"/>
                <w:color w:val="000000"/>
                <w:sz w:val="20"/>
                <w:szCs w:val="20"/>
              </w:rPr>
            </w:pPr>
          </w:p>
        </w:tc>
        <w:tc>
          <w:tcPr>
            <w:tcW w:w="2835" w:type="dxa"/>
            <w:tcBorders>
              <w:top w:val="nil"/>
              <w:left w:val="nil"/>
              <w:bottom w:val="nil"/>
              <w:right w:val="nil"/>
            </w:tcBorders>
            <w:shd w:val="clear" w:color="auto" w:fill="auto"/>
            <w:noWrap/>
            <w:vAlign w:val="bottom"/>
            <w:hideMark/>
          </w:tcPr>
          <w:p w:rsidR="007B0537" w:rsidRPr="00601136" w:rsidRDefault="007B0537" w:rsidP="006239AA">
            <w:pPr>
              <w:rPr>
                <w:rFonts w:ascii="Calibri" w:hAnsi="Calibri" w:cs="Calibri"/>
                <w:color w:val="000000"/>
                <w:sz w:val="20"/>
                <w:szCs w:val="20"/>
              </w:rPr>
            </w:pPr>
          </w:p>
        </w:tc>
        <w:tc>
          <w:tcPr>
            <w:tcW w:w="2098" w:type="dxa"/>
            <w:tcBorders>
              <w:top w:val="single" w:sz="4" w:space="0" w:color="auto"/>
              <w:left w:val="single" w:sz="4" w:space="0" w:color="auto"/>
              <w:bottom w:val="nil"/>
              <w:right w:val="nil"/>
            </w:tcBorders>
            <w:shd w:val="clear" w:color="auto" w:fill="auto"/>
            <w:vAlign w:val="center"/>
            <w:hideMark/>
          </w:tcPr>
          <w:p w:rsidR="007B0537" w:rsidRPr="00601136" w:rsidRDefault="007B0537" w:rsidP="006239AA">
            <w:pPr>
              <w:jc w:val="center"/>
              <w:rPr>
                <w:rFonts w:ascii="Arial" w:hAnsi="Arial" w:cs="Arial"/>
                <w:bCs/>
                <w:color w:val="000000"/>
                <w:sz w:val="20"/>
                <w:szCs w:val="20"/>
              </w:rPr>
            </w:pPr>
            <w:r w:rsidRPr="00601136">
              <w:rPr>
                <w:rFonts w:ascii="Arial" w:hAnsi="Arial" w:cs="Arial"/>
                <w:bCs/>
                <w:color w:val="000000"/>
                <w:sz w:val="20"/>
                <w:szCs w:val="20"/>
              </w:rPr>
              <w:t>Dépenses</w:t>
            </w:r>
          </w:p>
        </w:tc>
        <w:tc>
          <w:tcPr>
            <w:tcW w:w="2098" w:type="dxa"/>
            <w:tcBorders>
              <w:top w:val="single" w:sz="4" w:space="0" w:color="auto"/>
              <w:left w:val="nil"/>
              <w:bottom w:val="nil"/>
              <w:right w:val="single" w:sz="4" w:space="0" w:color="auto"/>
            </w:tcBorders>
            <w:shd w:val="clear" w:color="auto" w:fill="auto"/>
            <w:vAlign w:val="center"/>
            <w:hideMark/>
          </w:tcPr>
          <w:p w:rsidR="007B0537" w:rsidRPr="00601136" w:rsidRDefault="007B0537" w:rsidP="006239AA">
            <w:pPr>
              <w:jc w:val="center"/>
              <w:rPr>
                <w:rFonts w:ascii="Arial" w:hAnsi="Arial" w:cs="Arial"/>
                <w:bCs/>
                <w:color w:val="000000"/>
                <w:sz w:val="20"/>
                <w:szCs w:val="20"/>
              </w:rPr>
            </w:pPr>
            <w:r w:rsidRPr="00601136">
              <w:rPr>
                <w:rFonts w:ascii="Arial" w:hAnsi="Arial" w:cs="Arial"/>
                <w:bCs/>
                <w:color w:val="000000"/>
                <w:sz w:val="20"/>
                <w:szCs w:val="20"/>
              </w:rPr>
              <w:t>Recettes</w:t>
            </w:r>
          </w:p>
        </w:tc>
      </w:tr>
      <w:tr w:rsidR="007B0537" w:rsidRPr="00601136" w:rsidTr="006239AA">
        <w:trPr>
          <w:trHeight w:val="340"/>
        </w:trPr>
        <w:tc>
          <w:tcPr>
            <w:tcW w:w="2268" w:type="dxa"/>
            <w:tcBorders>
              <w:top w:val="single" w:sz="4" w:space="0" w:color="auto"/>
              <w:left w:val="single" w:sz="4" w:space="0" w:color="auto"/>
              <w:bottom w:val="nil"/>
              <w:right w:val="single" w:sz="4" w:space="0" w:color="auto"/>
            </w:tcBorders>
            <w:shd w:val="clear" w:color="000000" w:fill="FFFFFF"/>
            <w:vAlign w:val="bottom"/>
            <w:hideMark/>
          </w:tcPr>
          <w:p w:rsidR="007B0537" w:rsidRPr="00601136" w:rsidRDefault="007B0537" w:rsidP="006239AA">
            <w:pPr>
              <w:jc w:val="center"/>
              <w:rPr>
                <w:rFonts w:ascii="Arial" w:hAnsi="Arial" w:cs="Arial"/>
                <w:sz w:val="20"/>
                <w:szCs w:val="20"/>
              </w:rPr>
            </w:pPr>
            <w:r w:rsidRPr="00601136">
              <w:rPr>
                <w:rFonts w:ascii="Arial" w:hAnsi="Arial" w:cs="Arial"/>
                <w:sz w:val="20"/>
                <w:szCs w:val="20"/>
              </w:rPr>
              <w:t>Réalisations de</w:t>
            </w:r>
          </w:p>
        </w:tc>
        <w:tc>
          <w:tcPr>
            <w:tcW w:w="2835" w:type="dxa"/>
            <w:tcBorders>
              <w:top w:val="single" w:sz="4" w:space="0" w:color="auto"/>
              <w:left w:val="nil"/>
              <w:bottom w:val="nil"/>
              <w:right w:val="nil"/>
            </w:tcBorders>
            <w:shd w:val="clear" w:color="auto" w:fill="auto"/>
            <w:noWrap/>
            <w:vAlign w:val="center"/>
            <w:hideMark/>
          </w:tcPr>
          <w:p w:rsidR="007B0537" w:rsidRPr="00601136" w:rsidRDefault="007B0537" w:rsidP="006239AA">
            <w:pPr>
              <w:rPr>
                <w:rFonts w:ascii="Arial" w:hAnsi="Arial" w:cs="Arial"/>
                <w:sz w:val="20"/>
                <w:szCs w:val="20"/>
              </w:rPr>
            </w:pPr>
            <w:r w:rsidRPr="00601136">
              <w:rPr>
                <w:rFonts w:ascii="Arial" w:hAnsi="Arial" w:cs="Arial"/>
                <w:sz w:val="20"/>
                <w:szCs w:val="20"/>
              </w:rPr>
              <w:t xml:space="preserve">Section de fonctionnement </w:t>
            </w:r>
          </w:p>
        </w:tc>
        <w:tc>
          <w:tcPr>
            <w:tcW w:w="2098" w:type="dxa"/>
            <w:tcBorders>
              <w:top w:val="single" w:sz="4" w:space="0" w:color="auto"/>
              <w:left w:val="single" w:sz="4" w:space="0" w:color="auto"/>
              <w:bottom w:val="nil"/>
              <w:right w:val="nil"/>
            </w:tcBorders>
            <w:shd w:val="clear" w:color="auto" w:fill="auto"/>
            <w:noWrap/>
            <w:vAlign w:val="center"/>
            <w:hideMark/>
          </w:tcPr>
          <w:p w:rsidR="007B0537" w:rsidRPr="00601136" w:rsidRDefault="007B0537" w:rsidP="006239AA">
            <w:pPr>
              <w:jc w:val="right"/>
              <w:rPr>
                <w:rFonts w:ascii="Arial" w:hAnsi="Arial" w:cs="Arial"/>
                <w:sz w:val="20"/>
                <w:szCs w:val="20"/>
              </w:rPr>
            </w:pPr>
            <w:r w:rsidRPr="00601136">
              <w:rPr>
                <w:rFonts w:ascii="Arial" w:hAnsi="Arial" w:cs="Arial"/>
                <w:sz w:val="20"/>
                <w:szCs w:val="20"/>
              </w:rPr>
              <w:t>45 054 514,13</w:t>
            </w:r>
          </w:p>
        </w:tc>
        <w:tc>
          <w:tcPr>
            <w:tcW w:w="2098" w:type="dxa"/>
            <w:tcBorders>
              <w:top w:val="single" w:sz="4" w:space="0" w:color="auto"/>
              <w:left w:val="single" w:sz="4" w:space="0" w:color="auto"/>
              <w:bottom w:val="nil"/>
              <w:right w:val="single" w:sz="4" w:space="0" w:color="auto"/>
            </w:tcBorders>
            <w:shd w:val="clear" w:color="auto" w:fill="auto"/>
            <w:noWrap/>
            <w:vAlign w:val="center"/>
            <w:hideMark/>
          </w:tcPr>
          <w:p w:rsidR="007B0537" w:rsidRPr="00601136" w:rsidRDefault="007B0537" w:rsidP="006239AA">
            <w:pPr>
              <w:jc w:val="right"/>
              <w:rPr>
                <w:rFonts w:ascii="Arial" w:hAnsi="Arial" w:cs="Arial"/>
                <w:sz w:val="20"/>
                <w:szCs w:val="20"/>
              </w:rPr>
            </w:pPr>
            <w:r w:rsidRPr="00601136">
              <w:rPr>
                <w:rFonts w:ascii="Arial" w:hAnsi="Arial" w:cs="Arial"/>
                <w:sz w:val="20"/>
                <w:szCs w:val="20"/>
              </w:rPr>
              <w:t xml:space="preserve">            49 230 441,14 </w:t>
            </w:r>
          </w:p>
        </w:tc>
      </w:tr>
      <w:tr w:rsidR="007B0537" w:rsidRPr="00601136" w:rsidTr="006239AA">
        <w:trPr>
          <w:trHeight w:val="34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B0537" w:rsidRPr="00601136" w:rsidRDefault="007B0537" w:rsidP="006239AA">
            <w:pPr>
              <w:jc w:val="center"/>
              <w:rPr>
                <w:rFonts w:ascii="Arial" w:hAnsi="Arial" w:cs="Arial"/>
                <w:sz w:val="20"/>
                <w:szCs w:val="20"/>
              </w:rPr>
            </w:pPr>
            <w:r w:rsidRPr="00601136">
              <w:rPr>
                <w:rFonts w:ascii="Arial" w:hAnsi="Arial" w:cs="Arial"/>
                <w:sz w:val="20"/>
                <w:szCs w:val="20"/>
              </w:rPr>
              <w:t>l'exercice</w:t>
            </w:r>
          </w:p>
        </w:tc>
        <w:tc>
          <w:tcPr>
            <w:tcW w:w="2835" w:type="dxa"/>
            <w:tcBorders>
              <w:top w:val="nil"/>
              <w:left w:val="nil"/>
              <w:bottom w:val="single" w:sz="4" w:space="0" w:color="auto"/>
              <w:right w:val="nil"/>
            </w:tcBorders>
            <w:shd w:val="clear" w:color="auto" w:fill="auto"/>
            <w:noWrap/>
            <w:vAlign w:val="center"/>
            <w:hideMark/>
          </w:tcPr>
          <w:p w:rsidR="007B0537" w:rsidRPr="00601136" w:rsidRDefault="007B0537" w:rsidP="006239AA">
            <w:pPr>
              <w:rPr>
                <w:rFonts w:ascii="Arial" w:hAnsi="Arial" w:cs="Arial"/>
                <w:sz w:val="20"/>
                <w:szCs w:val="20"/>
              </w:rPr>
            </w:pPr>
            <w:r w:rsidRPr="00601136">
              <w:rPr>
                <w:rFonts w:ascii="Arial" w:hAnsi="Arial" w:cs="Arial"/>
                <w:sz w:val="20"/>
                <w:szCs w:val="20"/>
              </w:rPr>
              <w:t>Section d</w:t>
            </w:r>
            <w:r>
              <w:rPr>
                <w:rFonts w:ascii="Arial" w:hAnsi="Arial" w:cs="Arial"/>
                <w:sz w:val="20"/>
                <w:szCs w:val="20"/>
              </w:rPr>
              <w:t>’</w:t>
            </w:r>
            <w:r w:rsidRPr="00601136">
              <w:rPr>
                <w:rFonts w:ascii="Arial" w:hAnsi="Arial" w:cs="Arial"/>
                <w:sz w:val="20"/>
                <w:szCs w:val="20"/>
              </w:rPr>
              <w:t xml:space="preserve">investissement </w:t>
            </w:r>
          </w:p>
        </w:tc>
        <w:tc>
          <w:tcPr>
            <w:tcW w:w="2098" w:type="dxa"/>
            <w:tcBorders>
              <w:top w:val="nil"/>
              <w:left w:val="single" w:sz="4" w:space="0" w:color="auto"/>
              <w:bottom w:val="single" w:sz="4" w:space="0" w:color="auto"/>
              <w:right w:val="nil"/>
            </w:tcBorders>
            <w:shd w:val="clear" w:color="auto" w:fill="auto"/>
            <w:noWrap/>
            <w:vAlign w:val="center"/>
            <w:hideMark/>
          </w:tcPr>
          <w:p w:rsidR="007B0537" w:rsidRPr="00601136" w:rsidRDefault="007B0537" w:rsidP="006239AA">
            <w:pPr>
              <w:jc w:val="right"/>
              <w:rPr>
                <w:rFonts w:ascii="Arial" w:hAnsi="Arial" w:cs="Arial"/>
                <w:sz w:val="20"/>
                <w:szCs w:val="20"/>
              </w:rPr>
            </w:pPr>
            <w:r w:rsidRPr="00601136">
              <w:rPr>
                <w:rFonts w:ascii="Arial" w:hAnsi="Arial" w:cs="Arial"/>
                <w:sz w:val="20"/>
                <w:szCs w:val="20"/>
              </w:rPr>
              <w:t xml:space="preserve">          7 422 572,88 </w:t>
            </w:r>
          </w:p>
        </w:tc>
        <w:tc>
          <w:tcPr>
            <w:tcW w:w="2098" w:type="dxa"/>
            <w:tcBorders>
              <w:top w:val="nil"/>
              <w:left w:val="single" w:sz="4" w:space="0" w:color="auto"/>
              <w:bottom w:val="single" w:sz="4" w:space="0" w:color="auto"/>
              <w:right w:val="single" w:sz="4" w:space="0" w:color="auto"/>
            </w:tcBorders>
            <w:shd w:val="clear" w:color="auto" w:fill="auto"/>
            <w:noWrap/>
            <w:vAlign w:val="center"/>
            <w:hideMark/>
          </w:tcPr>
          <w:p w:rsidR="007B0537" w:rsidRPr="00601136" w:rsidRDefault="007B0537" w:rsidP="006239AA">
            <w:pPr>
              <w:jc w:val="right"/>
              <w:rPr>
                <w:rFonts w:ascii="Arial" w:hAnsi="Arial" w:cs="Arial"/>
                <w:sz w:val="20"/>
                <w:szCs w:val="20"/>
              </w:rPr>
            </w:pPr>
            <w:r w:rsidRPr="00601136">
              <w:rPr>
                <w:rFonts w:ascii="Arial" w:hAnsi="Arial" w:cs="Arial"/>
                <w:sz w:val="20"/>
                <w:szCs w:val="20"/>
              </w:rPr>
              <w:t xml:space="preserve">              6 687 598,67 </w:t>
            </w:r>
          </w:p>
        </w:tc>
      </w:tr>
      <w:tr w:rsidR="007B0537" w:rsidRPr="00601136" w:rsidTr="006239AA">
        <w:trPr>
          <w:trHeight w:val="340"/>
        </w:trPr>
        <w:tc>
          <w:tcPr>
            <w:tcW w:w="2268" w:type="dxa"/>
            <w:tcBorders>
              <w:top w:val="nil"/>
              <w:left w:val="single" w:sz="4" w:space="0" w:color="auto"/>
              <w:bottom w:val="nil"/>
              <w:right w:val="single" w:sz="4" w:space="0" w:color="auto"/>
            </w:tcBorders>
            <w:shd w:val="clear" w:color="000000" w:fill="FFFFFF"/>
            <w:vAlign w:val="center"/>
            <w:hideMark/>
          </w:tcPr>
          <w:p w:rsidR="007B0537" w:rsidRPr="00601136" w:rsidRDefault="007B0537" w:rsidP="006239AA">
            <w:pPr>
              <w:jc w:val="center"/>
              <w:rPr>
                <w:rFonts w:ascii="Arial" w:hAnsi="Arial" w:cs="Arial"/>
                <w:sz w:val="20"/>
                <w:szCs w:val="20"/>
              </w:rPr>
            </w:pPr>
            <w:r w:rsidRPr="00601136">
              <w:rPr>
                <w:rFonts w:ascii="Arial" w:hAnsi="Arial" w:cs="Arial"/>
                <w:sz w:val="20"/>
                <w:szCs w:val="20"/>
              </w:rPr>
              <w:t>Reports de</w:t>
            </w:r>
          </w:p>
        </w:tc>
        <w:tc>
          <w:tcPr>
            <w:tcW w:w="2835" w:type="dxa"/>
            <w:tcBorders>
              <w:top w:val="nil"/>
              <w:left w:val="nil"/>
              <w:bottom w:val="nil"/>
              <w:right w:val="nil"/>
            </w:tcBorders>
            <w:shd w:val="clear" w:color="auto" w:fill="auto"/>
            <w:noWrap/>
            <w:vAlign w:val="center"/>
            <w:hideMark/>
          </w:tcPr>
          <w:p w:rsidR="007B0537" w:rsidRPr="00601136" w:rsidRDefault="007B0537" w:rsidP="006239AA">
            <w:pPr>
              <w:rPr>
                <w:rFonts w:ascii="Arial" w:hAnsi="Arial" w:cs="Arial"/>
                <w:sz w:val="20"/>
                <w:szCs w:val="20"/>
              </w:rPr>
            </w:pPr>
            <w:r w:rsidRPr="00601136">
              <w:rPr>
                <w:rFonts w:ascii="Arial" w:hAnsi="Arial" w:cs="Arial"/>
                <w:sz w:val="20"/>
                <w:szCs w:val="20"/>
              </w:rPr>
              <w:t xml:space="preserve">Section de fonctionnement </w:t>
            </w:r>
          </w:p>
        </w:tc>
        <w:tc>
          <w:tcPr>
            <w:tcW w:w="2098" w:type="dxa"/>
            <w:tcBorders>
              <w:top w:val="nil"/>
              <w:left w:val="single" w:sz="4" w:space="0" w:color="auto"/>
              <w:bottom w:val="nil"/>
              <w:right w:val="nil"/>
            </w:tcBorders>
            <w:shd w:val="clear" w:color="auto" w:fill="auto"/>
            <w:noWrap/>
            <w:vAlign w:val="center"/>
            <w:hideMark/>
          </w:tcPr>
          <w:p w:rsidR="007B0537" w:rsidRPr="00601136" w:rsidRDefault="007B0537" w:rsidP="006239AA">
            <w:pPr>
              <w:jc w:val="right"/>
              <w:rPr>
                <w:rFonts w:ascii="Arial" w:hAnsi="Arial" w:cs="Arial"/>
                <w:sz w:val="20"/>
                <w:szCs w:val="20"/>
              </w:rPr>
            </w:pPr>
            <w:r w:rsidRPr="00601136">
              <w:rPr>
                <w:rFonts w:ascii="Arial" w:hAnsi="Arial" w:cs="Arial"/>
                <w:sz w:val="20"/>
                <w:szCs w:val="20"/>
              </w:rPr>
              <w:t> </w:t>
            </w:r>
          </w:p>
        </w:tc>
        <w:tc>
          <w:tcPr>
            <w:tcW w:w="2098" w:type="dxa"/>
            <w:tcBorders>
              <w:top w:val="nil"/>
              <w:left w:val="single" w:sz="4" w:space="0" w:color="auto"/>
              <w:bottom w:val="nil"/>
              <w:right w:val="single" w:sz="4" w:space="0" w:color="auto"/>
            </w:tcBorders>
            <w:shd w:val="clear" w:color="auto" w:fill="auto"/>
            <w:noWrap/>
            <w:vAlign w:val="center"/>
            <w:hideMark/>
          </w:tcPr>
          <w:p w:rsidR="007B0537" w:rsidRPr="00601136" w:rsidRDefault="007B0537" w:rsidP="00736A2E">
            <w:pPr>
              <w:jc w:val="right"/>
              <w:rPr>
                <w:rFonts w:ascii="Arial" w:hAnsi="Arial" w:cs="Arial"/>
                <w:sz w:val="20"/>
                <w:szCs w:val="20"/>
              </w:rPr>
            </w:pPr>
            <w:r w:rsidRPr="00601136">
              <w:rPr>
                <w:rFonts w:ascii="Arial" w:hAnsi="Arial" w:cs="Arial"/>
                <w:sz w:val="20"/>
                <w:szCs w:val="20"/>
              </w:rPr>
              <w:t>3 095 873,02</w:t>
            </w:r>
          </w:p>
        </w:tc>
      </w:tr>
      <w:tr w:rsidR="007B0537" w:rsidRPr="00601136" w:rsidTr="006239AA">
        <w:trPr>
          <w:trHeight w:val="34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B0537" w:rsidRPr="00601136" w:rsidRDefault="007B0537" w:rsidP="006239AA">
            <w:pPr>
              <w:jc w:val="center"/>
              <w:rPr>
                <w:rFonts w:ascii="Arial" w:hAnsi="Arial" w:cs="Arial"/>
                <w:sz w:val="20"/>
                <w:szCs w:val="20"/>
              </w:rPr>
            </w:pPr>
            <w:r w:rsidRPr="00601136">
              <w:rPr>
                <w:rFonts w:ascii="Arial" w:hAnsi="Arial" w:cs="Arial"/>
                <w:sz w:val="20"/>
                <w:szCs w:val="20"/>
              </w:rPr>
              <w:t>l'exercice N-1</w:t>
            </w:r>
          </w:p>
        </w:tc>
        <w:tc>
          <w:tcPr>
            <w:tcW w:w="2835" w:type="dxa"/>
            <w:tcBorders>
              <w:top w:val="nil"/>
              <w:left w:val="nil"/>
              <w:bottom w:val="single" w:sz="4" w:space="0" w:color="auto"/>
              <w:right w:val="nil"/>
            </w:tcBorders>
            <w:shd w:val="clear" w:color="auto" w:fill="auto"/>
            <w:noWrap/>
            <w:vAlign w:val="center"/>
            <w:hideMark/>
          </w:tcPr>
          <w:p w:rsidR="007B0537" w:rsidRPr="00601136" w:rsidRDefault="007B0537" w:rsidP="006239AA">
            <w:pPr>
              <w:rPr>
                <w:rFonts w:ascii="Arial" w:hAnsi="Arial" w:cs="Arial"/>
                <w:sz w:val="20"/>
                <w:szCs w:val="20"/>
              </w:rPr>
            </w:pPr>
            <w:r w:rsidRPr="00601136">
              <w:rPr>
                <w:rFonts w:ascii="Arial" w:hAnsi="Arial" w:cs="Arial"/>
                <w:sz w:val="20"/>
                <w:szCs w:val="20"/>
              </w:rPr>
              <w:t>Section d</w:t>
            </w:r>
            <w:r>
              <w:rPr>
                <w:rFonts w:ascii="Arial" w:hAnsi="Arial" w:cs="Arial"/>
                <w:sz w:val="20"/>
                <w:szCs w:val="20"/>
              </w:rPr>
              <w:t>’</w:t>
            </w:r>
            <w:r w:rsidRPr="00601136">
              <w:rPr>
                <w:rFonts w:ascii="Arial" w:hAnsi="Arial" w:cs="Arial"/>
                <w:sz w:val="20"/>
                <w:szCs w:val="20"/>
              </w:rPr>
              <w:t xml:space="preserve">investissement </w:t>
            </w:r>
          </w:p>
        </w:tc>
        <w:tc>
          <w:tcPr>
            <w:tcW w:w="2098" w:type="dxa"/>
            <w:tcBorders>
              <w:top w:val="nil"/>
              <w:left w:val="single" w:sz="4" w:space="0" w:color="auto"/>
              <w:bottom w:val="single" w:sz="4" w:space="0" w:color="auto"/>
              <w:right w:val="nil"/>
            </w:tcBorders>
            <w:shd w:val="clear" w:color="auto" w:fill="auto"/>
            <w:noWrap/>
            <w:vAlign w:val="center"/>
            <w:hideMark/>
          </w:tcPr>
          <w:p w:rsidR="007B0537" w:rsidRPr="00601136" w:rsidRDefault="007B0537" w:rsidP="006239AA">
            <w:pPr>
              <w:jc w:val="right"/>
              <w:rPr>
                <w:rFonts w:ascii="Arial" w:hAnsi="Arial" w:cs="Arial"/>
                <w:sz w:val="20"/>
                <w:szCs w:val="20"/>
              </w:rPr>
            </w:pPr>
            <w:r w:rsidRPr="00601136">
              <w:rPr>
                <w:rFonts w:ascii="Arial" w:hAnsi="Arial" w:cs="Arial"/>
                <w:sz w:val="20"/>
                <w:szCs w:val="20"/>
              </w:rPr>
              <w:t xml:space="preserve">             224 603,50 </w:t>
            </w:r>
          </w:p>
        </w:tc>
        <w:tc>
          <w:tcPr>
            <w:tcW w:w="2098" w:type="dxa"/>
            <w:tcBorders>
              <w:top w:val="nil"/>
              <w:left w:val="single" w:sz="4" w:space="0" w:color="auto"/>
              <w:bottom w:val="single" w:sz="4" w:space="0" w:color="auto"/>
              <w:right w:val="single" w:sz="4" w:space="0" w:color="auto"/>
            </w:tcBorders>
            <w:shd w:val="clear" w:color="auto" w:fill="auto"/>
            <w:noWrap/>
            <w:vAlign w:val="center"/>
            <w:hideMark/>
          </w:tcPr>
          <w:p w:rsidR="007B0537" w:rsidRPr="00601136" w:rsidRDefault="007B0537" w:rsidP="006239AA">
            <w:pPr>
              <w:jc w:val="right"/>
              <w:rPr>
                <w:rFonts w:ascii="Arial" w:hAnsi="Arial" w:cs="Arial"/>
                <w:sz w:val="20"/>
                <w:szCs w:val="20"/>
              </w:rPr>
            </w:pPr>
            <w:r w:rsidRPr="00601136">
              <w:rPr>
                <w:rFonts w:ascii="Arial" w:hAnsi="Arial" w:cs="Arial"/>
                <w:sz w:val="20"/>
                <w:szCs w:val="20"/>
              </w:rPr>
              <w:t> </w:t>
            </w:r>
          </w:p>
        </w:tc>
      </w:tr>
      <w:tr w:rsidR="007B0537" w:rsidRPr="00601136" w:rsidTr="006239AA">
        <w:trPr>
          <w:trHeight w:val="454"/>
        </w:trPr>
        <w:tc>
          <w:tcPr>
            <w:tcW w:w="2268" w:type="dxa"/>
            <w:tcBorders>
              <w:top w:val="nil"/>
              <w:left w:val="single" w:sz="4" w:space="0" w:color="auto"/>
              <w:bottom w:val="single" w:sz="4" w:space="0" w:color="auto"/>
              <w:right w:val="nil"/>
            </w:tcBorders>
            <w:shd w:val="clear" w:color="auto" w:fill="auto"/>
            <w:noWrap/>
            <w:vAlign w:val="bottom"/>
            <w:hideMark/>
          </w:tcPr>
          <w:p w:rsidR="007B0537" w:rsidRPr="00601136" w:rsidRDefault="007B0537" w:rsidP="006239AA">
            <w:pPr>
              <w:rPr>
                <w:rFonts w:ascii="Calibri" w:hAnsi="Calibri" w:cs="Calibri"/>
                <w:bCs/>
                <w:color w:val="000000"/>
                <w:sz w:val="20"/>
                <w:szCs w:val="20"/>
              </w:rPr>
            </w:pPr>
            <w:r w:rsidRPr="00601136">
              <w:rPr>
                <w:rFonts w:ascii="Calibri" w:hAnsi="Calibri" w:cs="Calibri"/>
                <w:bCs/>
                <w:color w:val="000000"/>
                <w:sz w:val="20"/>
                <w:szCs w:val="20"/>
              </w:rPr>
              <w:t> </w:t>
            </w:r>
          </w:p>
        </w:tc>
        <w:tc>
          <w:tcPr>
            <w:tcW w:w="2835" w:type="dxa"/>
            <w:tcBorders>
              <w:top w:val="nil"/>
              <w:left w:val="nil"/>
              <w:bottom w:val="single" w:sz="4" w:space="0" w:color="auto"/>
              <w:right w:val="nil"/>
            </w:tcBorders>
            <w:shd w:val="clear" w:color="auto" w:fill="auto"/>
            <w:noWrap/>
            <w:vAlign w:val="center"/>
            <w:hideMark/>
          </w:tcPr>
          <w:p w:rsidR="007B0537" w:rsidRPr="00601136" w:rsidRDefault="007B0537" w:rsidP="006239AA">
            <w:pPr>
              <w:rPr>
                <w:rFonts w:ascii="Arial" w:hAnsi="Arial" w:cs="Arial"/>
                <w:bCs/>
                <w:sz w:val="20"/>
                <w:szCs w:val="20"/>
              </w:rPr>
            </w:pPr>
            <w:r w:rsidRPr="00601136">
              <w:rPr>
                <w:rFonts w:ascii="Arial" w:hAnsi="Arial" w:cs="Arial"/>
                <w:bCs/>
                <w:sz w:val="20"/>
                <w:szCs w:val="20"/>
              </w:rPr>
              <w:t xml:space="preserve"> Total </w:t>
            </w:r>
          </w:p>
        </w:tc>
        <w:tc>
          <w:tcPr>
            <w:tcW w:w="2098" w:type="dxa"/>
            <w:tcBorders>
              <w:top w:val="nil"/>
              <w:left w:val="single" w:sz="4" w:space="0" w:color="auto"/>
              <w:bottom w:val="single" w:sz="4" w:space="0" w:color="auto"/>
              <w:right w:val="nil"/>
            </w:tcBorders>
            <w:shd w:val="clear" w:color="auto" w:fill="auto"/>
            <w:noWrap/>
            <w:vAlign w:val="center"/>
            <w:hideMark/>
          </w:tcPr>
          <w:p w:rsidR="007B0537" w:rsidRPr="00601136" w:rsidRDefault="007B0537" w:rsidP="006239AA">
            <w:pPr>
              <w:jc w:val="right"/>
              <w:rPr>
                <w:rFonts w:ascii="Arial" w:hAnsi="Arial" w:cs="Arial"/>
                <w:bCs/>
                <w:sz w:val="20"/>
                <w:szCs w:val="20"/>
              </w:rPr>
            </w:pPr>
            <w:r w:rsidRPr="00601136">
              <w:rPr>
                <w:rFonts w:ascii="Arial" w:hAnsi="Arial" w:cs="Arial"/>
                <w:bCs/>
                <w:sz w:val="20"/>
                <w:szCs w:val="20"/>
              </w:rPr>
              <w:t xml:space="preserve">        52 701 690,51 </w:t>
            </w:r>
          </w:p>
        </w:tc>
        <w:tc>
          <w:tcPr>
            <w:tcW w:w="2098" w:type="dxa"/>
            <w:tcBorders>
              <w:top w:val="nil"/>
              <w:left w:val="single" w:sz="4" w:space="0" w:color="auto"/>
              <w:bottom w:val="single" w:sz="4" w:space="0" w:color="auto"/>
              <w:right w:val="single" w:sz="4" w:space="0" w:color="auto"/>
            </w:tcBorders>
            <w:shd w:val="clear" w:color="auto" w:fill="auto"/>
            <w:noWrap/>
            <w:vAlign w:val="center"/>
            <w:hideMark/>
          </w:tcPr>
          <w:p w:rsidR="007B0537" w:rsidRPr="00601136" w:rsidRDefault="007B0537" w:rsidP="006239AA">
            <w:pPr>
              <w:jc w:val="right"/>
              <w:rPr>
                <w:rFonts w:ascii="Arial" w:hAnsi="Arial" w:cs="Arial"/>
                <w:bCs/>
                <w:sz w:val="20"/>
                <w:szCs w:val="20"/>
              </w:rPr>
            </w:pPr>
            <w:r w:rsidRPr="00601136">
              <w:rPr>
                <w:rFonts w:ascii="Arial" w:hAnsi="Arial" w:cs="Arial"/>
                <w:bCs/>
                <w:sz w:val="20"/>
                <w:szCs w:val="20"/>
              </w:rPr>
              <w:t xml:space="preserve">            59 013 912,83 </w:t>
            </w:r>
          </w:p>
        </w:tc>
      </w:tr>
      <w:tr w:rsidR="007B0537" w:rsidRPr="00601136" w:rsidTr="006239AA">
        <w:trPr>
          <w:trHeight w:val="454"/>
        </w:trPr>
        <w:tc>
          <w:tcPr>
            <w:tcW w:w="2268" w:type="dxa"/>
            <w:tcBorders>
              <w:top w:val="nil"/>
              <w:left w:val="single" w:sz="4" w:space="0" w:color="auto"/>
              <w:bottom w:val="nil"/>
              <w:right w:val="single" w:sz="4" w:space="0" w:color="auto"/>
            </w:tcBorders>
            <w:shd w:val="clear" w:color="auto" w:fill="auto"/>
            <w:noWrap/>
            <w:vAlign w:val="center"/>
            <w:hideMark/>
          </w:tcPr>
          <w:p w:rsidR="007B0537" w:rsidRPr="00601136" w:rsidRDefault="007B0537" w:rsidP="006239AA">
            <w:pPr>
              <w:jc w:val="center"/>
              <w:rPr>
                <w:rFonts w:ascii="Arial" w:hAnsi="Arial" w:cs="Arial"/>
                <w:color w:val="000000"/>
                <w:sz w:val="20"/>
                <w:szCs w:val="20"/>
              </w:rPr>
            </w:pPr>
            <w:r w:rsidRPr="00601136">
              <w:rPr>
                <w:rFonts w:ascii="Arial" w:hAnsi="Arial" w:cs="Arial"/>
                <w:color w:val="000000"/>
                <w:sz w:val="20"/>
                <w:szCs w:val="20"/>
              </w:rPr>
              <w:t>Restes à réaliser</w:t>
            </w:r>
          </w:p>
        </w:tc>
        <w:tc>
          <w:tcPr>
            <w:tcW w:w="2835" w:type="dxa"/>
            <w:tcBorders>
              <w:top w:val="nil"/>
              <w:left w:val="nil"/>
              <w:bottom w:val="single" w:sz="4" w:space="0" w:color="auto"/>
              <w:right w:val="nil"/>
            </w:tcBorders>
            <w:shd w:val="clear" w:color="auto" w:fill="auto"/>
            <w:noWrap/>
            <w:vAlign w:val="center"/>
            <w:hideMark/>
          </w:tcPr>
          <w:p w:rsidR="007B0537" w:rsidRPr="00601136" w:rsidRDefault="007B0537" w:rsidP="006239AA">
            <w:pPr>
              <w:rPr>
                <w:rFonts w:ascii="Arial" w:hAnsi="Arial" w:cs="Arial"/>
                <w:sz w:val="20"/>
                <w:szCs w:val="20"/>
              </w:rPr>
            </w:pPr>
            <w:r w:rsidRPr="00601136">
              <w:rPr>
                <w:rFonts w:ascii="Arial" w:hAnsi="Arial" w:cs="Arial"/>
                <w:sz w:val="20"/>
                <w:szCs w:val="20"/>
              </w:rPr>
              <w:t>Section d</w:t>
            </w:r>
            <w:r>
              <w:rPr>
                <w:rFonts w:ascii="Arial" w:hAnsi="Arial" w:cs="Arial"/>
                <w:sz w:val="20"/>
                <w:szCs w:val="20"/>
              </w:rPr>
              <w:t>’</w:t>
            </w:r>
            <w:r w:rsidRPr="00601136">
              <w:rPr>
                <w:rFonts w:ascii="Arial" w:hAnsi="Arial" w:cs="Arial"/>
                <w:sz w:val="20"/>
                <w:szCs w:val="20"/>
              </w:rPr>
              <w:t xml:space="preserve">investissement </w:t>
            </w:r>
          </w:p>
        </w:tc>
        <w:tc>
          <w:tcPr>
            <w:tcW w:w="2098" w:type="dxa"/>
            <w:tcBorders>
              <w:top w:val="nil"/>
              <w:left w:val="single" w:sz="4" w:space="0" w:color="auto"/>
              <w:bottom w:val="nil"/>
              <w:right w:val="nil"/>
            </w:tcBorders>
            <w:shd w:val="clear" w:color="auto" w:fill="auto"/>
            <w:noWrap/>
            <w:vAlign w:val="center"/>
            <w:hideMark/>
          </w:tcPr>
          <w:p w:rsidR="007B0537" w:rsidRPr="00601136" w:rsidRDefault="007B0537" w:rsidP="006239AA">
            <w:pPr>
              <w:jc w:val="right"/>
              <w:rPr>
                <w:rFonts w:ascii="Arial" w:hAnsi="Arial" w:cs="Arial"/>
                <w:sz w:val="20"/>
                <w:szCs w:val="20"/>
              </w:rPr>
            </w:pPr>
            <w:r w:rsidRPr="00601136">
              <w:rPr>
                <w:rFonts w:ascii="Arial" w:hAnsi="Arial" w:cs="Arial"/>
                <w:sz w:val="20"/>
                <w:szCs w:val="20"/>
              </w:rPr>
              <w:t xml:space="preserve">          3 708 669,52 </w:t>
            </w:r>
          </w:p>
        </w:tc>
        <w:tc>
          <w:tcPr>
            <w:tcW w:w="2098" w:type="dxa"/>
            <w:tcBorders>
              <w:top w:val="nil"/>
              <w:left w:val="single" w:sz="4" w:space="0" w:color="auto"/>
              <w:bottom w:val="nil"/>
              <w:right w:val="single" w:sz="4" w:space="0" w:color="auto"/>
            </w:tcBorders>
            <w:shd w:val="clear" w:color="auto" w:fill="auto"/>
            <w:noWrap/>
            <w:vAlign w:val="center"/>
            <w:hideMark/>
          </w:tcPr>
          <w:p w:rsidR="007B0537" w:rsidRPr="00601136" w:rsidRDefault="007B0537" w:rsidP="006239AA">
            <w:pPr>
              <w:jc w:val="right"/>
              <w:rPr>
                <w:rFonts w:ascii="Arial" w:hAnsi="Arial" w:cs="Arial"/>
                <w:sz w:val="20"/>
                <w:szCs w:val="20"/>
              </w:rPr>
            </w:pPr>
            <w:r w:rsidRPr="00601136">
              <w:rPr>
                <w:rFonts w:ascii="Arial" w:hAnsi="Arial" w:cs="Arial"/>
                <w:sz w:val="20"/>
                <w:szCs w:val="20"/>
              </w:rPr>
              <w:t xml:space="preserve">              2 297 543,54 </w:t>
            </w:r>
          </w:p>
        </w:tc>
      </w:tr>
      <w:tr w:rsidR="007B0537" w:rsidRPr="00601136" w:rsidTr="006239AA">
        <w:trPr>
          <w:trHeight w:val="340"/>
        </w:trPr>
        <w:tc>
          <w:tcPr>
            <w:tcW w:w="2268" w:type="dxa"/>
            <w:tcBorders>
              <w:top w:val="single" w:sz="4" w:space="0" w:color="auto"/>
              <w:left w:val="single" w:sz="4" w:space="0" w:color="auto"/>
              <w:bottom w:val="nil"/>
              <w:right w:val="single" w:sz="4" w:space="0" w:color="auto"/>
            </w:tcBorders>
            <w:shd w:val="clear" w:color="000000" w:fill="FFFFFF"/>
            <w:vAlign w:val="bottom"/>
            <w:hideMark/>
          </w:tcPr>
          <w:p w:rsidR="007B0537" w:rsidRPr="00601136" w:rsidRDefault="007B0537" w:rsidP="006239AA">
            <w:pPr>
              <w:jc w:val="center"/>
              <w:rPr>
                <w:rFonts w:ascii="Arial" w:hAnsi="Arial" w:cs="Arial"/>
                <w:sz w:val="20"/>
                <w:szCs w:val="20"/>
              </w:rPr>
            </w:pPr>
            <w:r w:rsidRPr="00601136">
              <w:rPr>
                <w:rFonts w:ascii="Arial" w:hAnsi="Arial" w:cs="Arial"/>
                <w:sz w:val="20"/>
                <w:szCs w:val="20"/>
              </w:rPr>
              <w:t>Résultat cumulé</w:t>
            </w:r>
          </w:p>
        </w:tc>
        <w:tc>
          <w:tcPr>
            <w:tcW w:w="2835" w:type="dxa"/>
            <w:tcBorders>
              <w:top w:val="nil"/>
              <w:left w:val="nil"/>
              <w:bottom w:val="nil"/>
              <w:right w:val="nil"/>
            </w:tcBorders>
            <w:shd w:val="clear" w:color="auto" w:fill="auto"/>
            <w:noWrap/>
            <w:vAlign w:val="center"/>
            <w:hideMark/>
          </w:tcPr>
          <w:p w:rsidR="007B0537" w:rsidRPr="00601136" w:rsidRDefault="007B0537" w:rsidP="006239AA">
            <w:pPr>
              <w:rPr>
                <w:rFonts w:ascii="Arial" w:hAnsi="Arial" w:cs="Arial"/>
                <w:sz w:val="20"/>
                <w:szCs w:val="20"/>
              </w:rPr>
            </w:pPr>
            <w:r w:rsidRPr="00601136">
              <w:rPr>
                <w:rFonts w:ascii="Arial" w:hAnsi="Arial" w:cs="Arial"/>
                <w:sz w:val="20"/>
                <w:szCs w:val="20"/>
              </w:rPr>
              <w:t xml:space="preserve">Section de fonctionnement </w:t>
            </w:r>
          </w:p>
        </w:tc>
        <w:tc>
          <w:tcPr>
            <w:tcW w:w="2098" w:type="dxa"/>
            <w:tcBorders>
              <w:top w:val="single" w:sz="4" w:space="0" w:color="auto"/>
              <w:left w:val="single" w:sz="4" w:space="0" w:color="auto"/>
              <w:bottom w:val="nil"/>
              <w:right w:val="nil"/>
            </w:tcBorders>
            <w:shd w:val="clear" w:color="auto" w:fill="auto"/>
            <w:noWrap/>
            <w:vAlign w:val="center"/>
            <w:hideMark/>
          </w:tcPr>
          <w:p w:rsidR="007B0537" w:rsidRPr="00601136" w:rsidRDefault="007B0537" w:rsidP="006239AA">
            <w:pPr>
              <w:jc w:val="right"/>
              <w:rPr>
                <w:rFonts w:ascii="Arial" w:hAnsi="Arial" w:cs="Arial"/>
                <w:sz w:val="20"/>
                <w:szCs w:val="20"/>
              </w:rPr>
            </w:pPr>
            <w:r w:rsidRPr="00601136">
              <w:rPr>
                <w:rFonts w:ascii="Arial" w:hAnsi="Arial" w:cs="Arial"/>
                <w:sz w:val="20"/>
                <w:szCs w:val="20"/>
              </w:rPr>
              <w:t>45 054 514,13</w:t>
            </w:r>
          </w:p>
        </w:tc>
        <w:tc>
          <w:tcPr>
            <w:tcW w:w="2098" w:type="dxa"/>
            <w:tcBorders>
              <w:top w:val="single" w:sz="4" w:space="0" w:color="auto"/>
              <w:left w:val="single" w:sz="4" w:space="0" w:color="auto"/>
              <w:bottom w:val="nil"/>
              <w:right w:val="single" w:sz="4" w:space="0" w:color="auto"/>
            </w:tcBorders>
            <w:shd w:val="clear" w:color="auto" w:fill="auto"/>
            <w:noWrap/>
            <w:vAlign w:val="center"/>
            <w:hideMark/>
          </w:tcPr>
          <w:p w:rsidR="007B0537" w:rsidRPr="00601136" w:rsidRDefault="007B0537" w:rsidP="006239AA">
            <w:pPr>
              <w:jc w:val="right"/>
              <w:rPr>
                <w:rFonts w:ascii="Arial" w:hAnsi="Arial" w:cs="Arial"/>
                <w:sz w:val="20"/>
                <w:szCs w:val="20"/>
              </w:rPr>
            </w:pPr>
            <w:r w:rsidRPr="00601136">
              <w:rPr>
                <w:rFonts w:ascii="Arial" w:hAnsi="Arial" w:cs="Arial"/>
                <w:sz w:val="20"/>
                <w:szCs w:val="20"/>
              </w:rPr>
              <w:t>52 326 314,16</w:t>
            </w:r>
          </w:p>
        </w:tc>
      </w:tr>
      <w:tr w:rsidR="007B0537" w:rsidRPr="00601136" w:rsidTr="006239AA">
        <w:trPr>
          <w:trHeight w:val="340"/>
        </w:trPr>
        <w:tc>
          <w:tcPr>
            <w:tcW w:w="2268" w:type="dxa"/>
            <w:tcBorders>
              <w:top w:val="nil"/>
              <w:left w:val="single" w:sz="4" w:space="0" w:color="auto"/>
              <w:bottom w:val="single" w:sz="4" w:space="0" w:color="auto"/>
              <w:right w:val="single" w:sz="4" w:space="0" w:color="auto"/>
            </w:tcBorders>
            <w:shd w:val="clear" w:color="000000" w:fill="FFFFFF"/>
            <w:vAlign w:val="bottom"/>
            <w:hideMark/>
          </w:tcPr>
          <w:p w:rsidR="007B0537" w:rsidRPr="00601136" w:rsidRDefault="007B0537" w:rsidP="006239AA">
            <w:pPr>
              <w:jc w:val="center"/>
              <w:rPr>
                <w:rFonts w:ascii="Arial" w:hAnsi="Arial" w:cs="Arial"/>
                <w:sz w:val="20"/>
                <w:szCs w:val="20"/>
              </w:rPr>
            </w:pPr>
            <w:r w:rsidRPr="00601136">
              <w:rPr>
                <w:rFonts w:ascii="Arial" w:hAnsi="Arial" w:cs="Arial"/>
                <w:sz w:val="20"/>
                <w:szCs w:val="20"/>
              </w:rPr>
              <w:t> </w:t>
            </w:r>
          </w:p>
        </w:tc>
        <w:tc>
          <w:tcPr>
            <w:tcW w:w="2835" w:type="dxa"/>
            <w:tcBorders>
              <w:top w:val="nil"/>
              <w:left w:val="nil"/>
              <w:bottom w:val="single" w:sz="4" w:space="0" w:color="auto"/>
              <w:right w:val="nil"/>
            </w:tcBorders>
            <w:shd w:val="clear" w:color="auto" w:fill="auto"/>
            <w:noWrap/>
            <w:vAlign w:val="center"/>
            <w:hideMark/>
          </w:tcPr>
          <w:p w:rsidR="007B0537" w:rsidRPr="00601136" w:rsidRDefault="007B0537" w:rsidP="006239AA">
            <w:pPr>
              <w:rPr>
                <w:rFonts w:ascii="Arial" w:hAnsi="Arial" w:cs="Arial"/>
                <w:sz w:val="20"/>
                <w:szCs w:val="20"/>
              </w:rPr>
            </w:pPr>
            <w:r w:rsidRPr="00601136">
              <w:rPr>
                <w:rFonts w:ascii="Arial" w:hAnsi="Arial" w:cs="Arial"/>
                <w:sz w:val="20"/>
                <w:szCs w:val="20"/>
              </w:rPr>
              <w:t>Section d</w:t>
            </w:r>
            <w:r>
              <w:rPr>
                <w:rFonts w:ascii="Arial" w:hAnsi="Arial" w:cs="Arial"/>
                <w:sz w:val="20"/>
                <w:szCs w:val="20"/>
              </w:rPr>
              <w:t>’</w:t>
            </w:r>
            <w:r w:rsidRPr="00601136">
              <w:rPr>
                <w:rFonts w:ascii="Arial" w:hAnsi="Arial" w:cs="Arial"/>
                <w:sz w:val="20"/>
                <w:szCs w:val="20"/>
              </w:rPr>
              <w:t xml:space="preserve">investissement </w:t>
            </w:r>
          </w:p>
        </w:tc>
        <w:tc>
          <w:tcPr>
            <w:tcW w:w="2098" w:type="dxa"/>
            <w:tcBorders>
              <w:top w:val="nil"/>
              <w:left w:val="single" w:sz="4" w:space="0" w:color="auto"/>
              <w:bottom w:val="single" w:sz="4" w:space="0" w:color="auto"/>
              <w:right w:val="nil"/>
            </w:tcBorders>
            <w:shd w:val="clear" w:color="auto" w:fill="auto"/>
            <w:noWrap/>
            <w:vAlign w:val="center"/>
            <w:hideMark/>
          </w:tcPr>
          <w:p w:rsidR="007B0537" w:rsidRPr="00601136" w:rsidRDefault="007B0537" w:rsidP="006239AA">
            <w:pPr>
              <w:jc w:val="right"/>
              <w:rPr>
                <w:rFonts w:ascii="Arial" w:hAnsi="Arial" w:cs="Arial"/>
                <w:sz w:val="20"/>
                <w:szCs w:val="20"/>
              </w:rPr>
            </w:pPr>
            <w:r w:rsidRPr="00601136">
              <w:rPr>
                <w:rFonts w:ascii="Arial" w:hAnsi="Arial" w:cs="Arial"/>
                <w:sz w:val="20"/>
                <w:szCs w:val="20"/>
              </w:rPr>
              <w:t xml:space="preserve">        11 355 845,90 </w:t>
            </w:r>
          </w:p>
        </w:tc>
        <w:tc>
          <w:tcPr>
            <w:tcW w:w="2098" w:type="dxa"/>
            <w:tcBorders>
              <w:top w:val="nil"/>
              <w:left w:val="single" w:sz="4" w:space="0" w:color="auto"/>
              <w:bottom w:val="single" w:sz="4" w:space="0" w:color="auto"/>
              <w:right w:val="single" w:sz="4" w:space="0" w:color="auto"/>
            </w:tcBorders>
            <w:shd w:val="clear" w:color="auto" w:fill="auto"/>
            <w:noWrap/>
            <w:vAlign w:val="center"/>
            <w:hideMark/>
          </w:tcPr>
          <w:p w:rsidR="007B0537" w:rsidRPr="00601136" w:rsidRDefault="007B0537" w:rsidP="006239AA">
            <w:pPr>
              <w:jc w:val="right"/>
              <w:rPr>
                <w:rFonts w:ascii="Arial" w:hAnsi="Arial" w:cs="Arial"/>
                <w:sz w:val="20"/>
                <w:szCs w:val="20"/>
              </w:rPr>
            </w:pPr>
            <w:r w:rsidRPr="00601136">
              <w:rPr>
                <w:rFonts w:ascii="Arial" w:hAnsi="Arial" w:cs="Arial"/>
                <w:sz w:val="20"/>
                <w:szCs w:val="20"/>
              </w:rPr>
              <w:t xml:space="preserve">              8 985 142,21 </w:t>
            </w:r>
          </w:p>
        </w:tc>
      </w:tr>
      <w:tr w:rsidR="007B0537" w:rsidRPr="00601136" w:rsidTr="006239AA">
        <w:trPr>
          <w:trHeight w:val="454"/>
        </w:trPr>
        <w:tc>
          <w:tcPr>
            <w:tcW w:w="2268" w:type="dxa"/>
            <w:tcBorders>
              <w:top w:val="nil"/>
              <w:left w:val="single" w:sz="4" w:space="0" w:color="auto"/>
              <w:bottom w:val="single" w:sz="4" w:space="0" w:color="auto"/>
              <w:right w:val="nil"/>
            </w:tcBorders>
            <w:shd w:val="clear" w:color="auto" w:fill="auto"/>
            <w:noWrap/>
            <w:vAlign w:val="bottom"/>
            <w:hideMark/>
          </w:tcPr>
          <w:p w:rsidR="007B0537" w:rsidRPr="00601136" w:rsidRDefault="007B0537" w:rsidP="006239AA">
            <w:pPr>
              <w:rPr>
                <w:rFonts w:ascii="Calibri" w:hAnsi="Calibri" w:cs="Calibri"/>
                <w:bCs/>
                <w:color w:val="000000"/>
                <w:sz w:val="20"/>
                <w:szCs w:val="20"/>
              </w:rPr>
            </w:pPr>
            <w:r w:rsidRPr="00601136">
              <w:rPr>
                <w:rFonts w:ascii="Calibri" w:hAnsi="Calibri" w:cs="Calibri"/>
                <w:bCs/>
                <w:color w:val="000000"/>
                <w:sz w:val="20"/>
                <w:szCs w:val="20"/>
              </w:rPr>
              <w:t> </w:t>
            </w:r>
          </w:p>
        </w:tc>
        <w:tc>
          <w:tcPr>
            <w:tcW w:w="2835" w:type="dxa"/>
            <w:tcBorders>
              <w:top w:val="nil"/>
              <w:left w:val="nil"/>
              <w:bottom w:val="single" w:sz="4" w:space="0" w:color="auto"/>
              <w:right w:val="nil"/>
            </w:tcBorders>
            <w:shd w:val="clear" w:color="auto" w:fill="auto"/>
            <w:noWrap/>
            <w:vAlign w:val="center"/>
            <w:hideMark/>
          </w:tcPr>
          <w:p w:rsidR="007B0537" w:rsidRPr="00601136" w:rsidRDefault="007B0537" w:rsidP="006239AA">
            <w:pPr>
              <w:rPr>
                <w:rFonts w:ascii="Arial" w:hAnsi="Arial" w:cs="Arial"/>
                <w:bCs/>
                <w:sz w:val="20"/>
                <w:szCs w:val="20"/>
              </w:rPr>
            </w:pPr>
            <w:r w:rsidRPr="00601136">
              <w:rPr>
                <w:rFonts w:ascii="Arial" w:hAnsi="Arial" w:cs="Arial"/>
                <w:bCs/>
                <w:sz w:val="20"/>
                <w:szCs w:val="20"/>
              </w:rPr>
              <w:t xml:space="preserve"> Total cumulé </w:t>
            </w:r>
          </w:p>
        </w:tc>
        <w:tc>
          <w:tcPr>
            <w:tcW w:w="2098" w:type="dxa"/>
            <w:tcBorders>
              <w:top w:val="nil"/>
              <w:left w:val="single" w:sz="4" w:space="0" w:color="auto"/>
              <w:bottom w:val="single" w:sz="4" w:space="0" w:color="auto"/>
              <w:right w:val="nil"/>
            </w:tcBorders>
            <w:shd w:val="clear" w:color="auto" w:fill="auto"/>
            <w:noWrap/>
            <w:vAlign w:val="center"/>
            <w:hideMark/>
          </w:tcPr>
          <w:p w:rsidR="007B0537" w:rsidRPr="00601136" w:rsidRDefault="007B0537" w:rsidP="006239AA">
            <w:pPr>
              <w:jc w:val="right"/>
              <w:rPr>
                <w:rFonts w:ascii="Arial" w:hAnsi="Arial" w:cs="Arial"/>
                <w:bCs/>
                <w:sz w:val="20"/>
                <w:szCs w:val="20"/>
              </w:rPr>
            </w:pPr>
            <w:r w:rsidRPr="00601136">
              <w:rPr>
                <w:rFonts w:ascii="Arial" w:hAnsi="Arial" w:cs="Arial"/>
                <w:bCs/>
                <w:sz w:val="20"/>
                <w:szCs w:val="20"/>
              </w:rPr>
              <w:t xml:space="preserve">        56 410 360,03 </w:t>
            </w:r>
          </w:p>
        </w:tc>
        <w:tc>
          <w:tcPr>
            <w:tcW w:w="2098" w:type="dxa"/>
            <w:tcBorders>
              <w:top w:val="nil"/>
              <w:left w:val="single" w:sz="4" w:space="0" w:color="auto"/>
              <w:bottom w:val="single" w:sz="4" w:space="0" w:color="auto"/>
              <w:right w:val="single" w:sz="4" w:space="0" w:color="auto"/>
            </w:tcBorders>
            <w:shd w:val="clear" w:color="auto" w:fill="auto"/>
            <w:noWrap/>
            <w:vAlign w:val="center"/>
            <w:hideMark/>
          </w:tcPr>
          <w:p w:rsidR="007B0537" w:rsidRPr="00601136" w:rsidRDefault="007B0537" w:rsidP="006239AA">
            <w:pPr>
              <w:jc w:val="right"/>
              <w:rPr>
                <w:rFonts w:ascii="Arial" w:hAnsi="Arial" w:cs="Arial"/>
                <w:bCs/>
                <w:sz w:val="20"/>
                <w:szCs w:val="20"/>
              </w:rPr>
            </w:pPr>
            <w:r w:rsidRPr="00601136">
              <w:rPr>
                <w:rFonts w:ascii="Arial" w:hAnsi="Arial" w:cs="Arial"/>
                <w:bCs/>
                <w:sz w:val="20"/>
                <w:szCs w:val="20"/>
              </w:rPr>
              <w:t xml:space="preserve">            61 311 456,37 </w:t>
            </w:r>
          </w:p>
        </w:tc>
      </w:tr>
    </w:tbl>
    <w:p w:rsidR="007B0537" w:rsidRDefault="007B0537" w:rsidP="00337EFA">
      <w:pPr>
        <w:jc w:val="both"/>
        <w:rPr>
          <w:rFonts w:ascii="Arial" w:hAnsi="Arial" w:cs="Arial"/>
          <w:sz w:val="22"/>
          <w:szCs w:val="22"/>
        </w:rPr>
      </w:pPr>
    </w:p>
    <w:p w:rsidR="00DA7ACB" w:rsidRPr="009820B1" w:rsidRDefault="00DA7ACB" w:rsidP="00DA7ACB">
      <w:pPr>
        <w:ind w:right="-284"/>
        <w:rPr>
          <w:rFonts w:ascii="Arial" w:hAnsi="Arial" w:cs="Arial"/>
          <w:sz w:val="22"/>
          <w:szCs w:val="22"/>
        </w:rPr>
      </w:pPr>
      <w:r w:rsidRPr="009820B1">
        <w:rPr>
          <w:rFonts w:ascii="Arial" w:hAnsi="Arial" w:cs="Arial"/>
          <w:sz w:val="22"/>
          <w:szCs w:val="22"/>
        </w:rPr>
        <w:lastRenderedPageBreak/>
        <w:t xml:space="preserve">2/ FONDEMENTS JURIDIQUES : </w:t>
      </w:r>
    </w:p>
    <w:p w:rsidR="00DA7ACB" w:rsidRPr="009820B1" w:rsidRDefault="00DA7ACB" w:rsidP="00DA7ACB">
      <w:pPr>
        <w:ind w:right="-284"/>
        <w:rPr>
          <w:rFonts w:ascii="Arial Narrow" w:hAnsi="Arial Narrow"/>
        </w:rPr>
      </w:pPr>
    </w:p>
    <w:p w:rsidR="00DA7ACB" w:rsidRPr="009820B1" w:rsidRDefault="00DA7ACB" w:rsidP="00DA7ACB">
      <w:pPr>
        <w:jc w:val="both"/>
        <w:rPr>
          <w:rFonts w:ascii="Arial" w:hAnsi="Arial" w:cs="Arial"/>
          <w:sz w:val="22"/>
          <w:szCs w:val="22"/>
        </w:rPr>
      </w:pPr>
      <w:r w:rsidRPr="009820B1">
        <w:rPr>
          <w:rFonts w:ascii="Arial" w:hAnsi="Arial" w:cs="Arial"/>
          <w:sz w:val="22"/>
          <w:szCs w:val="22"/>
        </w:rPr>
        <w:t>Les collectivités locales sont dans l’obligation de voter chaque année un compte administratif représentant l’enregistrement définitif des recettes et des dépenses réellement constatées sur l’année budgétaire de l’année écoulée</w:t>
      </w:r>
      <w:r w:rsidR="00EC090B">
        <w:rPr>
          <w:rFonts w:ascii="Arial" w:hAnsi="Arial" w:cs="Arial"/>
          <w:sz w:val="22"/>
          <w:szCs w:val="22"/>
        </w:rPr>
        <w:t xml:space="preserve">, conformément à l’article </w:t>
      </w:r>
      <w:r w:rsidR="00EC090B" w:rsidRPr="006C20ED">
        <w:rPr>
          <w:rFonts w:ascii="Arial" w:hAnsi="Arial" w:cs="Arial"/>
          <w:sz w:val="22"/>
          <w:szCs w:val="22"/>
        </w:rPr>
        <w:t>L</w:t>
      </w:r>
      <w:r w:rsidR="00EC090B">
        <w:rPr>
          <w:rFonts w:ascii="Arial" w:hAnsi="Arial" w:cs="Arial"/>
          <w:sz w:val="22"/>
          <w:szCs w:val="22"/>
        </w:rPr>
        <w:t>.</w:t>
      </w:r>
      <w:r w:rsidR="00EC090B" w:rsidRPr="006C20ED">
        <w:rPr>
          <w:rFonts w:ascii="Arial" w:hAnsi="Arial" w:cs="Arial"/>
          <w:sz w:val="22"/>
          <w:szCs w:val="22"/>
        </w:rPr>
        <w:t xml:space="preserve"> 2121-31</w:t>
      </w:r>
      <w:r w:rsidR="00EC090B">
        <w:rPr>
          <w:rFonts w:ascii="Arial" w:hAnsi="Arial" w:cs="Arial"/>
          <w:sz w:val="22"/>
          <w:szCs w:val="22"/>
        </w:rPr>
        <w:t xml:space="preserve"> du </w:t>
      </w:r>
      <w:r w:rsidR="00EC090B" w:rsidRPr="009820B1">
        <w:rPr>
          <w:rFonts w:ascii="Arial" w:hAnsi="Arial" w:cs="Arial"/>
          <w:sz w:val="22"/>
          <w:szCs w:val="22"/>
        </w:rPr>
        <w:t>code général des collectivités territoriales</w:t>
      </w:r>
      <w:r w:rsidR="00EC090B">
        <w:rPr>
          <w:rFonts w:ascii="Arial" w:hAnsi="Arial" w:cs="Arial"/>
          <w:sz w:val="22"/>
          <w:szCs w:val="22"/>
        </w:rPr>
        <w:t>.</w:t>
      </w:r>
    </w:p>
    <w:p w:rsidR="00DA7ACB" w:rsidRPr="009820B1" w:rsidRDefault="00DA7ACB" w:rsidP="00DA7ACB">
      <w:pPr>
        <w:jc w:val="both"/>
        <w:rPr>
          <w:rFonts w:ascii="Arial" w:hAnsi="Arial" w:cs="Arial"/>
          <w:sz w:val="22"/>
          <w:szCs w:val="22"/>
        </w:rPr>
      </w:pPr>
    </w:p>
    <w:p w:rsidR="00DA7ACB" w:rsidRPr="009820B1" w:rsidRDefault="00DA7ACB" w:rsidP="00DA7ACB">
      <w:pPr>
        <w:jc w:val="both"/>
        <w:rPr>
          <w:rFonts w:ascii="Arial" w:hAnsi="Arial" w:cs="Arial"/>
          <w:sz w:val="22"/>
          <w:szCs w:val="22"/>
        </w:rPr>
      </w:pPr>
      <w:r w:rsidRPr="009820B1">
        <w:rPr>
          <w:rFonts w:ascii="Arial" w:hAnsi="Arial" w:cs="Arial"/>
          <w:sz w:val="22"/>
          <w:szCs w:val="22"/>
        </w:rPr>
        <w:t>Par ailleurs, le vote du compte administratif doit être précédé par le vote du compte de gestion. Il doit correspondre parfaitement au compte de gestion tenu et élaboré par le comptable du Trésor.</w:t>
      </w:r>
    </w:p>
    <w:p w:rsidR="00DA7ACB" w:rsidRPr="009820B1" w:rsidRDefault="00DA7ACB" w:rsidP="00DA7ACB">
      <w:pPr>
        <w:jc w:val="both"/>
        <w:rPr>
          <w:rFonts w:ascii="Arial" w:hAnsi="Arial" w:cs="Arial"/>
          <w:sz w:val="22"/>
          <w:szCs w:val="22"/>
        </w:rPr>
      </w:pPr>
    </w:p>
    <w:p w:rsidR="0035541B" w:rsidRPr="009820B1" w:rsidRDefault="00DA7ACB" w:rsidP="0035541B">
      <w:pPr>
        <w:ind w:right="-2"/>
        <w:jc w:val="both"/>
        <w:rPr>
          <w:rFonts w:ascii="Arial" w:hAnsi="Arial" w:cs="Arial"/>
          <w:sz w:val="22"/>
          <w:szCs w:val="22"/>
        </w:rPr>
      </w:pPr>
      <w:r w:rsidRPr="009820B1">
        <w:rPr>
          <w:rFonts w:ascii="Arial" w:hAnsi="Arial" w:cs="Arial"/>
          <w:sz w:val="22"/>
          <w:szCs w:val="22"/>
        </w:rPr>
        <w:t>Le code général des collectivités territoriales prévoit dans son article L.1612-12 que le compte administratif doit être voté avant le 30 juin de l’année N+1</w:t>
      </w:r>
      <w:r w:rsidR="00EC090B">
        <w:rPr>
          <w:rFonts w:ascii="Arial" w:hAnsi="Arial" w:cs="Arial"/>
          <w:sz w:val="22"/>
          <w:szCs w:val="22"/>
        </w:rPr>
        <w:t>.</w:t>
      </w:r>
    </w:p>
    <w:p w:rsidR="00DA7ACB" w:rsidRPr="009820B1" w:rsidRDefault="00DA7ACB" w:rsidP="00DA7ACB">
      <w:pPr>
        <w:jc w:val="both"/>
        <w:rPr>
          <w:rFonts w:ascii="Arial" w:hAnsi="Arial" w:cs="Arial"/>
          <w:sz w:val="22"/>
          <w:szCs w:val="22"/>
        </w:rPr>
      </w:pPr>
    </w:p>
    <w:p w:rsidR="00DA7ACB" w:rsidRPr="00E658E3" w:rsidRDefault="00DA7ACB" w:rsidP="00DA7ACB">
      <w:pPr>
        <w:ind w:right="-284"/>
        <w:rPr>
          <w:rFonts w:ascii="Arial Narrow" w:hAnsi="Arial Narrow"/>
          <w:color w:val="FF0000"/>
        </w:rPr>
      </w:pPr>
    </w:p>
    <w:p w:rsidR="00DA7ACB" w:rsidRPr="009820B1" w:rsidRDefault="00DA7ACB" w:rsidP="00DA7ACB">
      <w:pPr>
        <w:ind w:right="-284"/>
        <w:rPr>
          <w:rFonts w:ascii="Arial" w:hAnsi="Arial" w:cs="Arial"/>
          <w:sz w:val="22"/>
          <w:szCs w:val="22"/>
        </w:rPr>
      </w:pPr>
      <w:r w:rsidRPr="009820B1">
        <w:rPr>
          <w:rFonts w:ascii="Arial" w:hAnsi="Arial" w:cs="Arial"/>
          <w:sz w:val="22"/>
          <w:szCs w:val="22"/>
        </w:rPr>
        <w:t xml:space="preserve">3/ MOTIVATION DE DROIT ET DE FAIT : </w:t>
      </w:r>
    </w:p>
    <w:p w:rsidR="00DA7ACB" w:rsidRPr="009820B1" w:rsidRDefault="00DA7ACB" w:rsidP="00DA7ACB">
      <w:pPr>
        <w:ind w:right="-284"/>
        <w:rPr>
          <w:rFonts w:ascii="Arial Narrow" w:hAnsi="Arial Narrow"/>
        </w:rPr>
      </w:pPr>
    </w:p>
    <w:p w:rsidR="00DA7ACB" w:rsidRPr="009820B1" w:rsidRDefault="00DA7ACB" w:rsidP="00590732">
      <w:pPr>
        <w:jc w:val="both"/>
        <w:rPr>
          <w:rFonts w:ascii="Arial" w:hAnsi="Arial" w:cs="Arial"/>
          <w:sz w:val="22"/>
          <w:szCs w:val="22"/>
        </w:rPr>
      </w:pPr>
      <w:r w:rsidRPr="009820B1">
        <w:rPr>
          <w:rFonts w:ascii="Arial" w:hAnsi="Arial" w:cs="Arial"/>
          <w:sz w:val="22"/>
          <w:szCs w:val="22"/>
        </w:rPr>
        <w:t>Le compte administratif est le dernier acte d’une année budgétaire. Il doit regrouper de manière exhaustive l’ensemble des mouvements effectifs des dé</w:t>
      </w:r>
      <w:r w:rsidR="00415111" w:rsidRPr="009820B1">
        <w:rPr>
          <w:rFonts w:ascii="Arial" w:hAnsi="Arial" w:cs="Arial"/>
          <w:sz w:val="22"/>
          <w:szCs w:val="22"/>
        </w:rPr>
        <w:t>penses et des recettes réalisé et constaté</w:t>
      </w:r>
      <w:r w:rsidRPr="009820B1">
        <w:rPr>
          <w:rFonts w:ascii="Arial" w:hAnsi="Arial" w:cs="Arial"/>
          <w:sz w:val="22"/>
          <w:szCs w:val="22"/>
        </w:rPr>
        <w:t xml:space="preserve"> de l’année N. Il se présente sous la même forme que le budget primitif permettant ainsi une comparaison entre les prévisions et les réalisations.</w:t>
      </w:r>
    </w:p>
    <w:p w:rsidR="0035541B" w:rsidRPr="009820B1" w:rsidRDefault="0035541B" w:rsidP="00590732">
      <w:pPr>
        <w:jc w:val="both"/>
        <w:rPr>
          <w:rFonts w:ascii="Arial" w:hAnsi="Arial" w:cs="Arial"/>
          <w:sz w:val="22"/>
          <w:szCs w:val="22"/>
        </w:rPr>
      </w:pPr>
    </w:p>
    <w:p w:rsidR="0035541B" w:rsidRPr="009820B1" w:rsidRDefault="0035541B" w:rsidP="00590732">
      <w:pPr>
        <w:jc w:val="both"/>
        <w:rPr>
          <w:rFonts w:ascii="Arial" w:hAnsi="Arial" w:cs="Arial"/>
          <w:sz w:val="22"/>
          <w:szCs w:val="22"/>
        </w:rPr>
      </w:pPr>
    </w:p>
    <w:p w:rsidR="0035541B" w:rsidRPr="009820B1" w:rsidRDefault="0035541B" w:rsidP="0035541B">
      <w:pPr>
        <w:ind w:right="-284"/>
        <w:rPr>
          <w:rFonts w:ascii="Arial" w:hAnsi="Arial" w:cs="Arial"/>
          <w:sz w:val="22"/>
          <w:szCs w:val="22"/>
        </w:rPr>
      </w:pPr>
      <w:r w:rsidRPr="009820B1">
        <w:rPr>
          <w:rFonts w:ascii="Arial" w:hAnsi="Arial" w:cs="Arial"/>
          <w:sz w:val="22"/>
          <w:szCs w:val="22"/>
        </w:rPr>
        <w:t>4/ IMPACTS BUDG</w:t>
      </w:r>
      <w:r w:rsidR="00133FC9" w:rsidRPr="009820B1">
        <w:rPr>
          <w:rFonts w:ascii="Arial" w:hAnsi="Arial" w:cs="Arial"/>
          <w:sz w:val="22"/>
          <w:szCs w:val="22"/>
        </w:rPr>
        <w:t>É</w:t>
      </w:r>
      <w:r w:rsidRPr="009820B1">
        <w:rPr>
          <w:rFonts w:ascii="Arial" w:hAnsi="Arial" w:cs="Arial"/>
          <w:sz w:val="22"/>
          <w:szCs w:val="22"/>
        </w:rPr>
        <w:t xml:space="preserve">TAIRES : </w:t>
      </w:r>
    </w:p>
    <w:p w:rsidR="00C45F58" w:rsidRPr="00E658E3" w:rsidRDefault="00C45F58" w:rsidP="0035541B">
      <w:pPr>
        <w:ind w:right="-284"/>
        <w:rPr>
          <w:rFonts w:ascii="Arial" w:hAnsi="Arial" w:cs="Arial"/>
          <w:color w:val="FF0000"/>
          <w:sz w:val="22"/>
          <w:szCs w:val="22"/>
        </w:rPr>
      </w:pPr>
    </w:p>
    <w:p w:rsidR="00C45F58" w:rsidRPr="009820B1" w:rsidRDefault="00C45F58" w:rsidP="00C45F58">
      <w:pPr>
        <w:pStyle w:val="Titre2"/>
        <w:ind w:right="-2"/>
        <w:rPr>
          <w:rFonts w:ascii="Arial" w:hAnsi="Arial" w:cs="Arial"/>
          <w:color w:val="auto"/>
          <w:sz w:val="22"/>
          <w:szCs w:val="22"/>
        </w:rPr>
      </w:pPr>
      <w:r w:rsidRPr="009820B1">
        <w:rPr>
          <w:rFonts w:ascii="Arial" w:hAnsi="Arial" w:cs="Arial"/>
          <w:color w:val="auto"/>
          <w:sz w:val="22"/>
          <w:szCs w:val="22"/>
        </w:rPr>
        <w:t>A – Les résul</w:t>
      </w:r>
      <w:r w:rsidR="00270B24" w:rsidRPr="009820B1">
        <w:rPr>
          <w:rFonts w:ascii="Arial" w:hAnsi="Arial" w:cs="Arial"/>
          <w:color w:val="auto"/>
          <w:sz w:val="22"/>
          <w:szCs w:val="22"/>
        </w:rPr>
        <w:t>tats du compte a</w:t>
      </w:r>
      <w:r w:rsidR="00145373" w:rsidRPr="009820B1">
        <w:rPr>
          <w:rFonts w:ascii="Arial" w:hAnsi="Arial" w:cs="Arial"/>
          <w:color w:val="auto"/>
          <w:sz w:val="22"/>
          <w:szCs w:val="22"/>
        </w:rPr>
        <w:t>dministratif 20</w:t>
      </w:r>
      <w:r w:rsidR="009820B1">
        <w:rPr>
          <w:rFonts w:ascii="Arial" w:hAnsi="Arial" w:cs="Arial"/>
          <w:color w:val="auto"/>
          <w:sz w:val="22"/>
          <w:szCs w:val="22"/>
        </w:rPr>
        <w:t>22</w:t>
      </w:r>
    </w:p>
    <w:p w:rsidR="00C45F58" w:rsidRPr="009820B1" w:rsidRDefault="00C45F58" w:rsidP="00C45F58">
      <w:pPr>
        <w:pStyle w:val="Titre2"/>
        <w:ind w:right="-2"/>
        <w:jc w:val="both"/>
        <w:rPr>
          <w:rFonts w:ascii="Arial" w:hAnsi="Arial" w:cs="Arial"/>
          <w:b w:val="0"/>
          <w:bCs w:val="0"/>
          <w:color w:val="auto"/>
          <w:sz w:val="22"/>
          <w:szCs w:val="22"/>
        </w:rPr>
      </w:pPr>
      <w:r w:rsidRPr="009820B1">
        <w:rPr>
          <w:rFonts w:ascii="Arial" w:hAnsi="Arial" w:cs="Arial"/>
          <w:b w:val="0"/>
          <w:bCs w:val="0"/>
          <w:color w:val="auto"/>
          <w:sz w:val="22"/>
          <w:szCs w:val="22"/>
        </w:rPr>
        <w:t>Le résult</w:t>
      </w:r>
      <w:r w:rsidR="00145373" w:rsidRPr="009820B1">
        <w:rPr>
          <w:rFonts w:ascii="Arial" w:hAnsi="Arial" w:cs="Arial"/>
          <w:b w:val="0"/>
          <w:bCs w:val="0"/>
          <w:color w:val="auto"/>
          <w:sz w:val="22"/>
          <w:szCs w:val="22"/>
        </w:rPr>
        <w:t>at de clôture de l’exercice 202</w:t>
      </w:r>
      <w:r w:rsidR="009820B1">
        <w:rPr>
          <w:rFonts w:ascii="Arial" w:hAnsi="Arial" w:cs="Arial"/>
          <w:b w:val="0"/>
          <w:bCs w:val="0"/>
          <w:color w:val="auto"/>
          <w:sz w:val="22"/>
          <w:szCs w:val="22"/>
        </w:rPr>
        <w:t>2</w:t>
      </w:r>
      <w:r w:rsidRPr="009820B1">
        <w:rPr>
          <w:rFonts w:ascii="Arial" w:hAnsi="Arial" w:cs="Arial"/>
          <w:b w:val="0"/>
          <w:bCs w:val="0"/>
          <w:color w:val="auto"/>
          <w:sz w:val="22"/>
          <w:szCs w:val="22"/>
        </w:rPr>
        <w:t xml:space="preserve"> est un excédent de </w:t>
      </w:r>
      <w:r w:rsidR="009820B1">
        <w:rPr>
          <w:rFonts w:ascii="Arial" w:hAnsi="Arial" w:cs="Arial"/>
          <w:b w:val="0"/>
          <w:bCs w:val="0"/>
          <w:color w:val="auto"/>
          <w:sz w:val="22"/>
          <w:szCs w:val="22"/>
        </w:rPr>
        <w:t>6 312 222,32</w:t>
      </w:r>
      <w:r w:rsidR="00453FD1">
        <w:rPr>
          <w:rFonts w:ascii="Arial" w:hAnsi="Arial" w:cs="Arial"/>
          <w:b w:val="0"/>
          <w:bCs w:val="0"/>
          <w:color w:val="auto"/>
          <w:sz w:val="22"/>
          <w:szCs w:val="22"/>
        </w:rPr>
        <w:t>€</w:t>
      </w:r>
      <w:r w:rsidRPr="009820B1">
        <w:rPr>
          <w:rFonts w:ascii="Arial" w:hAnsi="Arial" w:cs="Arial"/>
          <w:b w:val="0"/>
          <w:bCs w:val="0"/>
          <w:color w:val="auto"/>
          <w:sz w:val="22"/>
          <w:szCs w:val="22"/>
        </w:rPr>
        <w:t xml:space="preserve"> se décomposant ainsi qu’il suit :</w:t>
      </w:r>
    </w:p>
    <w:p w:rsidR="00C45F58" w:rsidRPr="009820B1" w:rsidRDefault="00C45F58" w:rsidP="00C45F58">
      <w:pPr>
        <w:rPr>
          <w:rFonts w:ascii="Arial" w:hAnsi="Arial" w:cs="Arial"/>
          <w:sz w:val="22"/>
          <w:szCs w:val="22"/>
        </w:rPr>
      </w:pPr>
    </w:p>
    <w:p w:rsidR="00C45F58" w:rsidRPr="009820B1" w:rsidRDefault="00C45F58" w:rsidP="00C45F58">
      <w:pPr>
        <w:pStyle w:val="Paragraphedeliste"/>
        <w:numPr>
          <w:ilvl w:val="0"/>
          <w:numId w:val="1"/>
        </w:numPr>
        <w:rPr>
          <w:rFonts w:ascii="Arial" w:hAnsi="Arial" w:cs="Arial"/>
          <w:sz w:val="22"/>
          <w:szCs w:val="22"/>
        </w:rPr>
      </w:pPr>
      <w:r w:rsidRPr="009820B1">
        <w:rPr>
          <w:rFonts w:ascii="Arial" w:hAnsi="Arial" w:cs="Arial"/>
          <w:sz w:val="22"/>
          <w:szCs w:val="22"/>
        </w:rPr>
        <w:t xml:space="preserve">Section de fonctionnement : </w:t>
      </w:r>
      <w:r w:rsidRPr="009820B1">
        <w:rPr>
          <w:rFonts w:ascii="Arial" w:hAnsi="Arial" w:cs="Arial"/>
          <w:sz w:val="22"/>
          <w:szCs w:val="22"/>
        </w:rPr>
        <w:tab/>
      </w:r>
      <w:r w:rsidRPr="009820B1">
        <w:rPr>
          <w:rFonts w:ascii="Arial" w:hAnsi="Arial" w:cs="Arial"/>
          <w:sz w:val="22"/>
          <w:szCs w:val="22"/>
        </w:rPr>
        <w:tab/>
      </w:r>
      <w:r w:rsidR="009820B1">
        <w:rPr>
          <w:rFonts w:ascii="Arial" w:hAnsi="Arial" w:cs="Arial"/>
          <w:sz w:val="22"/>
          <w:szCs w:val="22"/>
        </w:rPr>
        <w:t>7 271 800,03</w:t>
      </w:r>
      <w:r w:rsidR="00453FD1">
        <w:rPr>
          <w:rFonts w:ascii="Arial" w:hAnsi="Arial" w:cs="Arial"/>
          <w:sz w:val="22"/>
          <w:szCs w:val="22"/>
        </w:rPr>
        <w:t xml:space="preserve"> €</w:t>
      </w:r>
      <w:r w:rsidRPr="009820B1">
        <w:rPr>
          <w:rFonts w:ascii="Arial" w:hAnsi="Arial" w:cs="Arial"/>
          <w:sz w:val="22"/>
          <w:szCs w:val="22"/>
        </w:rPr>
        <w:t> ;</w:t>
      </w:r>
    </w:p>
    <w:p w:rsidR="00C45F58" w:rsidRPr="009820B1" w:rsidRDefault="00C45F58" w:rsidP="00C45F58">
      <w:pPr>
        <w:pStyle w:val="Paragraphedeliste"/>
        <w:numPr>
          <w:ilvl w:val="0"/>
          <w:numId w:val="1"/>
        </w:numPr>
        <w:rPr>
          <w:rFonts w:ascii="Arial" w:hAnsi="Arial" w:cs="Arial"/>
          <w:sz w:val="22"/>
          <w:szCs w:val="22"/>
        </w:rPr>
      </w:pPr>
      <w:r w:rsidRPr="009820B1">
        <w:rPr>
          <w:rFonts w:ascii="Arial" w:hAnsi="Arial" w:cs="Arial"/>
          <w:sz w:val="22"/>
          <w:szCs w:val="22"/>
        </w:rPr>
        <w:t xml:space="preserve">Section d’investissement : </w:t>
      </w:r>
      <w:r w:rsidRPr="009820B1">
        <w:rPr>
          <w:rFonts w:ascii="Arial" w:hAnsi="Arial" w:cs="Arial"/>
          <w:sz w:val="22"/>
          <w:szCs w:val="22"/>
        </w:rPr>
        <w:tab/>
      </w:r>
      <w:r w:rsidRPr="009820B1">
        <w:rPr>
          <w:rFonts w:ascii="Arial" w:hAnsi="Arial" w:cs="Arial"/>
          <w:sz w:val="22"/>
          <w:szCs w:val="22"/>
        </w:rPr>
        <w:tab/>
      </w:r>
      <w:r w:rsidR="009820B1">
        <w:rPr>
          <w:rFonts w:ascii="Arial" w:hAnsi="Arial" w:cs="Arial"/>
          <w:sz w:val="22"/>
          <w:szCs w:val="22"/>
        </w:rPr>
        <w:t>- 959 577,71</w:t>
      </w:r>
      <w:r w:rsidR="00453FD1">
        <w:rPr>
          <w:rFonts w:ascii="Arial" w:hAnsi="Arial" w:cs="Arial"/>
          <w:sz w:val="22"/>
          <w:szCs w:val="22"/>
        </w:rPr>
        <w:t xml:space="preserve"> €</w:t>
      </w:r>
      <w:r w:rsidR="003C51E6">
        <w:rPr>
          <w:rFonts w:ascii="Arial" w:hAnsi="Arial" w:cs="Arial"/>
          <w:sz w:val="22"/>
          <w:szCs w:val="22"/>
        </w:rPr>
        <w:t>.</w:t>
      </w:r>
    </w:p>
    <w:p w:rsidR="00C45F58" w:rsidRPr="00E658E3" w:rsidRDefault="00C45F58" w:rsidP="00C45F58">
      <w:pPr>
        <w:jc w:val="both"/>
        <w:rPr>
          <w:rFonts w:ascii="Arial" w:hAnsi="Arial" w:cs="Arial"/>
          <w:color w:val="FF0000"/>
          <w:sz w:val="22"/>
          <w:szCs w:val="22"/>
        </w:rPr>
      </w:pPr>
    </w:p>
    <w:p w:rsidR="00C45F58" w:rsidRPr="009820B1" w:rsidRDefault="00C45F58" w:rsidP="00C45F58">
      <w:pPr>
        <w:jc w:val="both"/>
        <w:rPr>
          <w:rFonts w:ascii="Arial" w:hAnsi="Arial" w:cs="Arial"/>
          <w:sz w:val="22"/>
          <w:szCs w:val="22"/>
        </w:rPr>
      </w:pPr>
      <w:r w:rsidRPr="009820B1">
        <w:rPr>
          <w:rFonts w:ascii="Arial" w:hAnsi="Arial" w:cs="Arial"/>
          <w:sz w:val="22"/>
          <w:szCs w:val="22"/>
        </w:rPr>
        <w:t xml:space="preserve">Compte-tenu des restes à réaliser, qui s’élèvent à la somme de </w:t>
      </w:r>
      <w:r w:rsidR="00A715F0" w:rsidRPr="00A715F0">
        <w:rPr>
          <w:rFonts w:ascii="Arial" w:hAnsi="Arial" w:cs="Arial"/>
          <w:sz w:val="22"/>
          <w:szCs w:val="22"/>
        </w:rPr>
        <w:t>3 708 669,52</w:t>
      </w:r>
      <w:r w:rsidR="00453FD1">
        <w:rPr>
          <w:rFonts w:ascii="Arial" w:hAnsi="Arial" w:cs="Arial"/>
          <w:sz w:val="22"/>
          <w:szCs w:val="22"/>
        </w:rPr>
        <w:t xml:space="preserve"> € </w:t>
      </w:r>
      <w:r w:rsidRPr="009820B1">
        <w:rPr>
          <w:rFonts w:ascii="Arial" w:hAnsi="Arial" w:cs="Arial"/>
          <w:sz w:val="22"/>
          <w:szCs w:val="22"/>
        </w:rPr>
        <w:t xml:space="preserve">en dépenses et à la somme de </w:t>
      </w:r>
      <w:r w:rsidR="00A715F0" w:rsidRPr="00A715F0">
        <w:rPr>
          <w:rFonts w:ascii="Arial" w:hAnsi="Arial" w:cs="Arial"/>
          <w:sz w:val="22"/>
          <w:szCs w:val="22"/>
        </w:rPr>
        <w:t>2</w:t>
      </w:r>
      <w:r w:rsidR="00453FD1">
        <w:rPr>
          <w:rFonts w:ascii="Arial" w:hAnsi="Arial" w:cs="Arial"/>
          <w:sz w:val="22"/>
          <w:szCs w:val="22"/>
        </w:rPr>
        <w:t> </w:t>
      </w:r>
      <w:r w:rsidR="00A715F0" w:rsidRPr="00A715F0">
        <w:rPr>
          <w:rFonts w:ascii="Arial" w:hAnsi="Arial" w:cs="Arial"/>
          <w:sz w:val="22"/>
          <w:szCs w:val="22"/>
        </w:rPr>
        <w:t>297543,54</w:t>
      </w:r>
      <w:r w:rsidR="00453FD1">
        <w:rPr>
          <w:rFonts w:ascii="Arial" w:hAnsi="Arial" w:cs="Arial"/>
          <w:sz w:val="22"/>
          <w:szCs w:val="22"/>
        </w:rPr>
        <w:t xml:space="preserve"> € </w:t>
      </w:r>
      <w:r w:rsidRPr="009820B1">
        <w:rPr>
          <w:rFonts w:ascii="Arial" w:hAnsi="Arial" w:cs="Arial"/>
          <w:sz w:val="22"/>
          <w:szCs w:val="22"/>
        </w:rPr>
        <w:t>en recettes, le besoin de financement de la sec</w:t>
      </w:r>
      <w:r w:rsidR="000B6529" w:rsidRPr="009820B1">
        <w:rPr>
          <w:rFonts w:ascii="Arial" w:hAnsi="Arial" w:cs="Arial"/>
          <w:sz w:val="22"/>
          <w:szCs w:val="22"/>
        </w:rPr>
        <w:t>tion d’investissement est porté à</w:t>
      </w:r>
      <w:r w:rsidR="001E176D">
        <w:rPr>
          <w:rFonts w:ascii="Arial" w:hAnsi="Arial" w:cs="Arial"/>
          <w:sz w:val="22"/>
          <w:szCs w:val="22"/>
        </w:rPr>
        <w:t xml:space="preserve"> </w:t>
      </w:r>
      <w:r w:rsidR="00BD41FA" w:rsidRPr="00BD41FA">
        <w:rPr>
          <w:rFonts w:ascii="Arial" w:hAnsi="Arial" w:cs="Arial"/>
          <w:sz w:val="22"/>
          <w:szCs w:val="22"/>
        </w:rPr>
        <w:t>2</w:t>
      </w:r>
      <w:r w:rsidR="006239AA">
        <w:rPr>
          <w:rFonts w:ascii="Arial" w:hAnsi="Arial" w:cs="Arial"/>
          <w:sz w:val="22"/>
          <w:szCs w:val="22"/>
        </w:rPr>
        <w:t> </w:t>
      </w:r>
      <w:r w:rsidR="00BD41FA" w:rsidRPr="00BD41FA">
        <w:rPr>
          <w:rFonts w:ascii="Arial" w:hAnsi="Arial" w:cs="Arial"/>
          <w:sz w:val="22"/>
          <w:szCs w:val="22"/>
        </w:rPr>
        <w:t>370703,69</w:t>
      </w:r>
      <w:r w:rsidR="00453FD1">
        <w:rPr>
          <w:rFonts w:ascii="Arial" w:hAnsi="Arial" w:cs="Arial"/>
          <w:sz w:val="22"/>
          <w:szCs w:val="22"/>
        </w:rPr>
        <w:t xml:space="preserve"> €</w:t>
      </w:r>
      <w:r w:rsidRPr="009820B1">
        <w:rPr>
          <w:rFonts w:ascii="Arial" w:hAnsi="Arial" w:cs="Arial"/>
          <w:sz w:val="22"/>
          <w:szCs w:val="22"/>
        </w:rPr>
        <w:t>.</w:t>
      </w:r>
    </w:p>
    <w:p w:rsidR="00C45F58" w:rsidRPr="00E658E3" w:rsidRDefault="00C45F58" w:rsidP="00C45F58">
      <w:pPr>
        <w:jc w:val="both"/>
        <w:rPr>
          <w:rFonts w:ascii="Arial" w:hAnsi="Arial" w:cs="Arial"/>
          <w:color w:val="FF0000"/>
          <w:sz w:val="22"/>
          <w:szCs w:val="22"/>
        </w:rPr>
      </w:pPr>
    </w:p>
    <w:p w:rsidR="00E231D7" w:rsidRPr="00BD41FA" w:rsidRDefault="00E231D7" w:rsidP="00E231D7">
      <w:pPr>
        <w:jc w:val="both"/>
        <w:rPr>
          <w:rFonts w:ascii="Arial" w:hAnsi="Arial" w:cs="Arial"/>
          <w:sz w:val="22"/>
          <w:szCs w:val="22"/>
        </w:rPr>
      </w:pPr>
      <w:r w:rsidRPr="00BD41FA">
        <w:rPr>
          <w:rFonts w:ascii="Arial" w:hAnsi="Arial" w:cs="Arial"/>
          <w:sz w:val="22"/>
          <w:szCs w:val="22"/>
        </w:rPr>
        <w:t>Ces résultats étant identiques à ceux estimés à l’issue de la journée complémentaire et ayant servi de base à une reprise anticipée des résultats, Madame La Maire rappelle les décisions d’affectation du résultat de clôture de la section de fonctionnement prises par l’ass</w:t>
      </w:r>
      <w:r w:rsidR="00425B1C" w:rsidRPr="00BD41FA">
        <w:rPr>
          <w:rFonts w:ascii="Arial" w:hAnsi="Arial" w:cs="Arial"/>
          <w:sz w:val="22"/>
          <w:szCs w:val="22"/>
        </w:rPr>
        <w:t xml:space="preserve">emblée communale le </w:t>
      </w:r>
      <w:r w:rsidR="00BD41FA">
        <w:rPr>
          <w:rFonts w:ascii="Arial" w:hAnsi="Arial" w:cs="Arial"/>
          <w:sz w:val="22"/>
          <w:szCs w:val="22"/>
        </w:rPr>
        <w:t>30</w:t>
      </w:r>
      <w:r w:rsidR="00425B1C" w:rsidRPr="00BD41FA">
        <w:rPr>
          <w:rFonts w:ascii="Arial" w:hAnsi="Arial" w:cs="Arial"/>
          <w:sz w:val="22"/>
          <w:szCs w:val="22"/>
        </w:rPr>
        <w:t xml:space="preserve"> mars 202</w:t>
      </w:r>
      <w:r w:rsidR="00BD41FA">
        <w:rPr>
          <w:rFonts w:ascii="Arial" w:hAnsi="Arial" w:cs="Arial"/>
          <w:sz w:val="22"/>
          <w:szCs w:val="22"/>
        </w:rPr>
        <w:t>3</w:t>
      </w:r>
      <w:r w:rsidRPr="00BD41FA">
        <w:rPr>
          <w:rFonts w:ascii="Arial" w:hAnsi="Arial" w:cs="Arial"/>
          <w:sz w:val="22"/>
          <w:szCs w:val="22"/>
        </w:rPr>
        <w:t> :</w:t>
      </w:r>
    </w:p>
    <w:p w:rsidR="00C45F58" w:rsidRPr="00E658E3" w:rsidRDefault="00C45F58" w:rsidP="00C45F58">
      <w:pPr>
        <w:jc w:val="both"/>
        <w:rPr>
          <w:rFonts w:ascii="Arial" w:hAnsi="Arial" w:cs="Arial"/>
          <w:color w:val="FF0000"/>
          <w:sz w:val="22"/>
          <w:szCs w:val="22"/>
        </w:rPr>
      </w:pPr>
    </w:p>
    <w:p w:rsidR="00C45F58" w:rsidRDefault="000A71F8" w:rsidP="00C45F58">
      <w:pPr>
        <w:pStyle w:val="Paragraphedeliste"/>
        <w:numPr>
          <w:ilvl w:val="0"/>
          <w:numId w:val="1"/>
        </w:numPr>
        <w:jc w:val="both"/>
        <w:rPr>
          <w:rFonts w:ascii="Arial" w:hAnsi="Arial" w:cs="Arial"/>
          <w:sz w:val="22"/>
          <w:szCs w:val="22"/>
        </w:rPr>
      </w:pPr>
      <w:r w:rsidRPr="00BD41FA">
        <w:rPr>
          <w:rFonts w:ascii="Arial" w:hAnsi="Arial" w:cs="Arial"/>
          <w:sz w:val="22"/>
          <w:szCs w:val="22"/>
        </w:rPr>
        <w:t>l</w:t>
      </w:r>
      <w:r w:rsidR="00C45F58" w:rsidRPr="00BD41FA">
        <w:rPr>
          <w:rFonts w:ascii="Arial" w:hAnsi="Arial" w:cs="Arial"/>
          <w:sz w:val="22"/>
          <w:szCs w:val="22"/>
        </w:rPr>
        <w:t xml:space="preserve">a somme de </w:t>
      </w:r>
      <w:r w:rsidR="00BD41FA" w:rsidRPr="00BD41FA">
        <w:rPr>
          <w:rFonts w:ascii="Arial" w:hAnsi="Arial" w:cs="Arial"/>
          <w:sz w:val="22"/>
          <w:szCs w:val="22"/>
        </w:rPr>
        <w:t xml:space="preserve">2 370 703,69 </w:t>
      </w:r>
      <w:r w:rsidR="00453FD1">
        <w:rPr>
          <w:rFonts w:ascii="Arial" w:hAnsi="Arial" w:cs="Arial"/>
          <w:sz w:val="22"/>
          <w:szCs w:val="22"/>
        </w:rPr>
        <w:t>€</w:t>
      </w:r>
      <w:r w:rsidR="00C45F58" w:rsidRPr="00BD41FA">
        <w:rPr>
          <w:rFonts w:ascii="Arial" w:hAnsi="Arial" w:cs="Arial"/>
          <w:sz w:val="22"/>
          <w:szCs w:val="22"/>
        </w:rPr>
        <w:t xml:space="preserve"> à l’article 1068 – excédent de fonctionnement capitalisé ;</w:t>
      </w:r>
    </w:p>
    <w:p w:rsidR="00BD41FA" w:rsidRDefault="00BD41FA" w:rsidP="00C45F58">
      <w:pPr>
        <w:pStyle w:val="Paragraphedeliste"/>
        <w:numPr>
          <w:ilvl w:val="0"/>
          <w:numId w:val="1"/>
        </w:numPr>
        <w:jc w:val="both"/>
        <w:rPr>
          <w:rFonts w:ascii="Arial" w:hAnsi="Arial" w:cs="Arial"/>
          <w:sz w:val="22"/>
          <w:szCs w:val="22"/>
        </w:rPr>
      </w:pPr>
      <w:r>
        <w:rPr>
          <w:rFonts w:ascii="Arial" w:hAnsi="Arial" w:cs="Arial"/>
          <w:sz w:val="22"/>
          <w:szCs w:val="22"/>
        </w:rPr>
        <w:t>l</w:t>
      </w:r>
      <w:r w:rsidRPr="00BD41FA">
        <w:rPr>
          <w:rFonts w:ascii="Arial" w:hAnsi="Arial" w:cs="Arial"/>
          <w:sz w:val="22"/>
          <w:szCs w:val="22"/>
        </w:rPr>
        <w:t xml:space="preserve">a somme de 700 000,00 </w:t>
      </w:r>
      <w:r w:rsidR="00453FD1">
        <w:rPr>
          <w:rFonts w:ascii="Arial" w:hAnsi="Arial" w:cs="Arial"/>
          <w:sz w:val="22"/>
          <w:szCs w:val="22"/>
        </w:rPr>
        <w:t>€</w:t>
      </w:r>
      <w:r w:rsidRPr="00BD41FA">
        <w:rPr>
          <w:rFonts w:ascii="Arial" w:hAnsi="Arial" w:cs="Arial"/>
          <w:sz w:val="22"/>
          <w:szCs w:val="22"/>
        </w:rPr>
        <w:t xml:space="preserve"> à l’article 1068 – excédents de fonctionnement capitalisés – afin de financer de nouvelles dépenses d’investissement</w:t>
      </w:r>
      <w:r>
        <w:rPr>
          <w:rFonts w:ascii="Arial" w:hAnsi="Arial" w:cs="Arial"/>
          <w:sz w:val="22"/>
          <w:szCs w:val="22"/>
        </w:rPr>
        <w:t>;</w:t>
      </w:r>
    </w:p>
    <w:p w:rsidR="00C45F58" w:rsidRPr="00BD41FA" w:rsidRDefault="000A71F8" w:rsidP="00C45F58">
      <w:pPr>
        <w:pStyle w:val="Paragraphedeliste"/>
        <w:numPr>
          <w:ilvl w:val="0"/>
          <w:numId w:val="1"/>
        </w:numPr>
        <w:jc w:val="both"/>
        <w:rPr>
          <w:rFonts w:ascii="Arial" w:hAnsi="Arial" w:cs="Arial"/>
          <w:sz w:val="22"/>
          <w:szCs w:val="22"/>
        </w:rPr>
      </w:pPr>
      <w:r w:rsidRPr="00BD41FA">
        <w:rPr>
          <w:rFonts w:ascii="Arial" w:hAnsi="Arial" w:cs="Arial"/>
          <w:sz w:val="22"/>
          <w:szCs w:val="22"/>
        </w:rPr>
        <w:t>l</w:t>
      </w:r>
      <w:r w:rsidR="00C45F58" w:rsidRPr="00BD41FA">
        <w:rPr>
          <w:rFonts w:ascii="Arial" w:hAnsi="Arial" w:cs="Arial"/>
          <w:sz w:val="22"/>
          <w:szCs w:val="22"/>
        </w:rPr>
        <w:t xml:space="preserve">a somme de </w:t>
      </w:r>
      <w:r w:rsidR="00BD41FA" w:rsidRPr="00BD41FA">
        <w:rPr>
          <w:rFonts w:ascii="Arial" w:hAnsi="Arial" w:cs="Arial"/>
          <w:sz w:val="22"/>
          <w:szCs w:val="22"/>
        </w:rPr>
        <w:t xml:space="preserve">4 201 096,34 </w:t>
      </w:r>
      <w:r w:rsidR="00453FD1">
        <w:rPr>
          <w:rFonts w:ascii="Arial" w:hAnsi="Arial" w:cs="Arial"/>
          <w:sz w:val="22"/>
          <w:szCs w:val="22"/>
        </w:rPr>
        <w:t>€</w:t>
      </w:r>
      <w:r w:rsidR="00C45F58" w:rsidRPr="00BD41FA">
        <w:rPr>
          <w:rFonts w:ascii="Arial" w:hAnsi="Arial" w:cs="Arial"/>
          <w:sz w:val="22"/>
          <w:szCs w:val="22"/>
        </w:rPr>
        <w:t>à l’article 002 – résultat de fonctionnement reporté</w:t>
      </w:r>
      <w:r w:rsidR="003A1937" w:rsidRPr="00BD41FA">
        <w:rPr>
          <w:rFonts w:ascii="Arial" w:hAnsi="Arial" w:cs="Arial"/>
          <w:sz w:val="22"/>
          <w:szCs w:val="22"/>
        </w:rPr>
        <w:t>.</w:t>
      </w:r>
    </w:p>
    <w:p w:rsidR="000A71F8" w:rsidRPr="00E658E3" w:rsidRDefault="000A71F8" w:rsidP="00C45F58">
      <w:pPr>
        <w:jc w:val="both"/>
        <w:rPr>
          <w:rFonts w:ascii="Arial" w:hAnsi="Arial" w:cs="Arial"/>
          <w:color w:val="FF0000"/>
          <w:sz w:val="22"/>
          <w:szCs w:val="22"/>
        </w:rPr>
      </w:pPr>
    </w:p>
    <w:p w:rsidR="00C45F58" w:rsidRPr="000B786B" w:rsidRDefault="003A1937" w:rsidP="00C45F58">
      <w:pPr>
        <w:jc w:val="both"/>
        <w:rPr>
          <w:rFonts w:ascii="Arial" w:hAnsi="Arial" w:cs="Arial"/>
          <w:sz w:val="22"/>
          <w:szCs w:val="22"/>
        </w:rPr>
      </w:pPr>
      <w:r w:rsidRPr="000B786B">
        <w:rPr>
          <w:rFonts w:ascii="Arial" w:hAnsi="Arial" w:cs="Arial"/>
          <w:sz w:val="22"/>
          <w:szCs w:val="22"/>
        </w:rPr>
        <w:t>Le</w:t>
      </w:r>
      <w:r w:rsidR="00C64EE9">
        <w:rPr>
          <w:rFonts w:ascii="Arial" w:hAnsi="Arial" w:cs="Arial"/>
          <w:sz w:val="22"/>
          <w:szCs w:val="22"/>
        </w:rPr>
        <w:t xml:space="preserve"> </w:t>
      </w:r>
      <w:r w:rsidR="000A71F8" w:rsidRPr="000B786B">
        <w:rPr>
          <w:rFonts w:ascii="Arial" w:hAnsi="Arial" w:cs="Arial"/>
          <w:sz w:val="22"/>
          <w:szCs w:val="22"/>
        </w:rPr>
        <w:t xml:space="preserve">déficit de la section d’investissement, soit </w:t>
      </w:r>
      <w:r w:rsidR="000B786B">
        <w:rPr>
          <w:rFonts w:ascii="Arial" w:hAnsi="Arial" w:cs="Arial"/>
          <w:sz w:val="22"/>
          <w:szCs w:val="22"/>
        </w:rPr>
        <w:t>959 577,71</w:t>
      </w:r>
      <w:r w:rsidR="001E176D">
        <w:rPr>
          <w:rFonts w:ascii="Arial" w:hAnsi="Arial" w:cs="Arial"/>
          <w:sz w:val="22"/>
          <w:szCs w:val="22"/>
        </w:rPr>
        <w:t xml:space="preserve"> </w:t>
      </w:r>
      <w:r w:rsidR="00453FD1">
        <w:rPr>
          <w:rFonts w:ascii="Arial" w:hAnsi="Arial" w:cs="Arial"/>
          <w:sz w:val="22"/>
          <w:szCs w:val="22"/>
        </w:rPr>
        <w:t>€</w:t>
      </w:r>
      <w:r w:rsidR="000A71F8" w:rsidRPr="000B786B">
        <w:rPr>
          <w:rFonts w:ascii="Arial" w:hAnsi="Arial" w:cs="Arial"/>
          <w:sz w:val="22"/>
          <w:szCs w:val="22"/>
        </w:rPr>
        <w:t xml:space="preserve">, étant repris à l’article </w:t>
      </w:r>
      <w:r w:rsidR="00C45F58" w:rsidRPr="000B786B">
        <w:rPr>
          <w:rFonts w:ascii="Arial" w:hAnsi="Arial" w:cs="Arial"/>
          <w:sz w:val="22"/>
          <w:szCs w:val="22"/>
        </w:rPr>
        <w:t>001 – solde d’exécution de la s</w:t>
      </w:r>
      <w:r w:rsidR="000A71F8" w:rsidRPr="000B786B">
        <w:rPr>
          <w:rFonts w:ascii="Arial" w:hAnsi="Arial" w:cs="Arial"/>
          <w:sz w:val="22"/>
          <w:szCs w:val="22"/>
        </w:rPr>
        <w:t>ection d’investissement reporté.</w:t>
      </w:r>
    </w:p>
    <w:p w:rsidR="00A02EB3" w:rsidRPr="000B786B" w:rsidRDefault="00A02EB3">
      <w:pPr>
        <w:spacing w:after="200" w:line="276" w:lineRule="auto"/>
        <w:rPr>
          <w:rFonts w:ascii="Arial" w:hAnsi="Arial" w:cs="Arial"/>
          <w:sz w:val="22"/>
          <w:szCs w:val="22"/>
        </w:rPr>
      </w:pPr>
      <w:r w:rsidRPr="000B786B">
        <w:rPr>
          <w:rFonts w:ascii="Arial" w:hAnsi="Arial" w:cs="Arial"/>
          <w:sz w:val="22"/>
          <w:szCs w:val="22"/>
        </w:rPr>
        <w:br w:type="page"/>
      </w:r>
    </w:p>
    <w:p w:rsidR="00027524" w:rsidRPr="008A545A" w:rsidRDefault="00027524" w:rsidP="00027524">
      <w:pPr>
        <w:pStyle w:val="Titre2"/>
        <w:ind w:right="-2"/>
        <w:rPr>
          <w:rFonts w:ascii="Arial" w:hAnsi="Arial" w:cs="Arial"/>
          <w:color w:val="auto"/>
          <w:sz w:val="22"/>
          <w:szCs w:val="22"/>
        </w:rPr>
      </w:pPr>
      <w:r w:rsidRPr="008A545A">
        <w:rPr>
          <w:rFonts w:ascii="Arial" w:hAnsi="Arial" w:cs="Arial"/>
          <w:color w:val="auto"/>
          <w:sz w:val="22"/>
          <w:szCs w:val="22"/>
        </w:rPr>
        <w:lastRenderedPageBreak/>
        <w:t>B – Section de fonctionnement</w:t>
      </w:r>
    </w:p>
    <w:p w:rsidR="00C849FD" w:rsidRPr="00E658E3" w:rsidRDefault="00C849FD" w:rsidP="00027524">
      <w:pPr>
        <w:pStyle w:val="Corpsdetexte"/>
        <w:ind w:right="-2"/>
        <w:rPr>
          <w:rFonts w:ascii="Arial" w:hAnsi="Arial" w:cs="Arial"/>
          <w:color w:val="FF0000"/>
          <w:szCs w:val="22"/>
        </w:rPr>
      </w:pPr>
    </w:p>
    <w:p w:rsidR="00DE1104" w:rsidRDefault="00B24318" w:rsidP="00027524">
      <w:pPr>
        <w:pStyle w:val="Corpsdetexte"/>
        <w:ind w:right="-2"/>
        <w:rPr>
          <w:rFonts w:ascii="Arial" w:hAnsi="Arial" w:cs="Arial"/>
          <w:szCs w:val="22"/>
        </w:rPr>
      </w:pPr>
      <w:r>
        <w:rPr>
          <w:rFonts w:ascii="Arial" w:hAnsi="Arial" w:cs="Arial"/>
          <w:szCs w:val="22"/>
        </w:rPr>
        <w:t xml:space="preserve">A la clôture de l’exercice 2022, l’état des réalisations fait ressortir une exécution des dépenses inférieure aux prévisions inscrites au budget et à l’inverse un niveau d’exécution des recettes supérieure aux prévisions. </w:t>
      </w:r>
      <w:r w:rsidR="00DE1104">
        <w:rPr>
          <w:rFonts w:ascii="Arial" w:hAnsi="Arial" w:cs="Arial"/>
          <w:szCs w:val="22"/>
        </w:rPr>
        <w:t xml:space="preserve">Ces niveaux de réalisation démontrent les respects </w:t>
      </w:r>
      <w:r w:rsidR="00914ADD">
        <w:rPr>
          <w:rFonts w:ascii="Arial" w:hAnsi="Arial" w:cs="Arial"/>
          <w:szCs w:val="22"/>
        </w:rPr>
        <w:t>des principes</w:t>
      </w:r>
      <w:r w:rsidR="00DE1104">
        <w:rPr>
          <w:rFonts w:ascii="Arial" w:hAnsi="Arial" w:cs="Arial"/>
          <w:szCs w:val="22"/>
        </w:rPr>
        <w:t xml:space="preserve"> de prudence et sincérité qui ont prévalu dans l’élaboration du budget.</w:t>
      </w:r>
    </w:p>
    <w:p w:rsidR="00027524" w:rsidRPr="00FC6CE0" w:rsidRDefault="00027524" w:rsidP="00027524">
      <w:pPr>
        <w:pStyle w:val="Corpsdetexte"/>
        <w:ind w:right="-2"/>
        <w:rPr>
          <w:rFonts w:ascii="Arial" w:hAnsi="Arial" w:cs="Arial"/>
          <w:szCs w:val="22"/>
        </w:rPr>
      </w:pPr>
    </w:p>
    <w:p w:rsidR="00027524" w:rsidRDefault="00027524" w:rsidP="00027524">
      <w:pPr>
        <w:pStyle w:val="Corpsdetexte"/>
        <w:ind w:right="-2"/>
        <w:rPr>
          <w:rFonts w:ascii="Arial" w:hAnsi="Arial" w:cs="Arial"/>
          <w:szCs w:val="22"/>
        </w:rPr>
      </w:pPr>
      <w:r w:rsidRPr="00FC6CE0">
        <w:rPr>
          <w:rFonts w:ascii="Arial" w:hAnsi="Arial" w:cs="Arial"/>
          <w:szCs w:val="22"/>
        </w:rPr>
        <w:t xml:space="preserve">Les pourcentages d’exécution pour la section de fonctionnement sont les suivants : </w:t>
      </w:r>
    </w:p>
    <w:p w:rsidR="002B1A3A" w:rsidRDefault="002B1A3A" w:rsidP="00027524">
      <w:pPr>
        <w:pStyle w:val="Corpsdetexte"/>
        <w:ind w:right="-2"/>
        <w:rPr>
          <w:rFonts w:ascii="Arial" w:hAnsi="Arial" w:cs="Arial"/>
          <w:szCs w:val="22"/>
        </w:rPr>
      </w:pPr>
    </w:p>
    <w:p w:rsidR="002B1A3A" w:rsidRDefault="002B1A3A" w:rsidP="00027524">
      <w:pPr>
        <w:pStyle w:val="Corpsdetexte"/>
        <w:ind w:right="-2"/>
        <w:rPr>
          <w:rFonts w:ascii="Arial" w:hAnsi="Arial" w:cs="Arial"/>
          <w:szCs w:val="22"/>
        </w:rPr>
      </w:pPr>
      <w:r w:rsidRPr="002B1A3A">
        <w:rPr>
          <w:noProof/>
        </w:rPr>
        <w:drawing>
          <wp:inline distT="0" distB="0" distL="0" distR="0">
            <wp:extent cx="5694045" cy="1154249"/>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6284" cy="1162811"/>
                    </a:xfrm>
                    <a:prstGeom prst="rect">
                      <a:avLst/>
                    </a:prstGeom>
                    <a:noFill/>
                    <a:ln>
                      <a:noFill/>
                    </a:ln>
                  </pic:spPr>
                </pic:pic>
              </a:graphicData>
            </a:graphic>
          </wp:inline>
        </w:drawing>
      </w:r>
    </w:p>
    <w:p w:rsidR="0095382C" w:rsidRDefault="0095382C" w:rsidP="00027524">
      <w:pPr>
        <w:pStyle w:val="Corpsdetexte"/>
        <w:ind w:right="-2"/>
        <w:rPr>
          <w:rFonts w:ascii="Arial" w:hAnsi="Arial" w:cs="Arial"/>
          <w:szCs w:val="22"/>
        </w:rPr>
      </w:pPr>
    </w:p>
    <w:p w:rsidR="00027524" w:rsidRPr="00DE1104" w:rsidRDefault="00027524" w:rsidP="00027524">
      <w:pPr>
        <w:pStyle w:val="Corpsdetexte"/>
        <w:ind w:right="-2"/>
        <w:rPr>
          <w:rFonts w:ascii="Arial" w:hAnsi="Arial" w:cs="Arial"/>
          <w:szCs w:val="22"/>
        </w:rPr>
      </w:pPr>
      <w:r w:rsidRPr="00DE1104">
        <w:rPr>
          <w:rFonts w:ascii="Arial" w:hAnsi="Arial" w:cs="Arial"/>
          <w:szCs w:val="22"/>
        </w:rPr>
        <w:t xml:space="preserve">La section de fonctionnement présente donc un résultat de clôture excédentaire de </w:t>
      </w:r>
      <w:r w:rsidR="00DE1104">
        <w:rPr>
          <w:rFonts w:ascii="Arial" w:hAnsi="Arial" w:cs="Arial"/>
          <w:szCs w:val="22"/>
        </w:rPr>
        <w:t xml:space="preserve">7 271 800,03 </w:t>
      </w:r>
      <w:r w:rsidR="001E176D">
        <w:rPr>
          <w:rFonts w:ascii="Arial" w:hAnsi="Arial" w:cs="Arial"/>
          <w:szCs w:val="22"/>
        </w:rPr>
        <w:t>€</w:t>
      </w:r>
      <w:r w:rsidRPr="00DE1104">
        <w:rPr>
          <w:rFonts w:ascii="Arial" w:hAnsi="Arial" w:cs="Arial"/>
          <w:szCs w:val="22"/>
        </w:rPr>
        <w:t>.</w:t>
      </w:r>
    </w:p>
    <w:p w:rsidR="00C849FD" w:rsidRPr="00E658E3" w:rsidRDefault="00C849FD" w:rsidP="00AB15EB">
      <w:pPr>
        <w:pStyle w:val="Corpsdetexte"/>
        <w:ind w:right="0"/>
        <w:rPr>
          <w:rFonts w:ascii="Arial" w:hAnsi="Arial" w:cs="Arial"/>
          <w:color w:val="FF0000"/>
          <w:szCs w:val="22"/>
        </w:rPr>
      </w:pPr>
    </w:p>
    <w:p w:rsidR="00AB15EB" w:rsidRPr="00DE1104" w:rsidRDefault="00AB15EB" w:rsidP="009D60D6">
      <w:pPr>
        <w:pStyle w:val="Corpsdetexte"/>
        <w:ind w:right="0"/>
        <w:rPr>
          <w:rFonts w:ascii="Arial" w:hAnsi="Arial" w:cs="Arial"/>
          <w:szCs w:val="22"/>
        </w:rPr>
      </w:pPr>
      <w:r w:rsidRPr="00DE1104">
        <w:rPr>
          <w:rFonts w:ascii="Arial" w:hAnsi="Arial" w:cs="Arial"/>
          <w:szCs w:val="22"/>
        </w:rPr>
        <w:t>Conformément à l’instruction budgétaire et comptable M 14, le virement de la section de fonctionnement à la section d’investissement, qui entre dans la composition de l’autofinancement, ne fait l’objet d’aucune exécution budgétaire. La procédure d’affectation du résultat de clôture de la section de fonctionnement permet la réalisation de l’autofinancement.</w:t>
      </w:r>
    </w:p>
    <w:p w:rsidR="002B1A3A" w:rsidRDefault="002B1A3A" w:rsidP="00027524">
      <w:pPr>
        <w:pStyle w:val="Corpsdetexte"/>
        <w:ind w:right="-2"/>
        <w:rPr>
          <w:rFonts w:ascii="Arial" w:hAnsi="Arial" w:cs="Arial"/>
          <w:szCs w:val="22"/>
        </w:rPr>
      </w:pPr>
    </w:p>
    <w:p w:rsidR="00D04FC3" w:rsidRDefault="00027524" w:rsidP="00027524">
      <w:pPr>
        <w:pStyle w:val="Corpsdetexte"/>
        <w:ind w:right="-2"/>
        <w:rPr>
          <w:rFonts w:ascii="Arial" w:hAnsi="Arial" w:cs="Arial"/>
          <w:szCs w:val="22"/>
        </w:rPr>
      </w:pPr>
      <w:r w:rsidRPr="00DE1104">
        <w:rPr>
          <w:rFonts w:ascii="Arial" w:hAnsi="Arial" w:cs="Arial"/>
          <w:szCs w:val="22"/>
        </w:rPr>
        <w:t>Le tableau qui suit détaille l’exécution budgétaire par chapitre :</w:t>
      </w:r>
    </w:p>
    <w:p w:rsidR="00D04FC3" w:rsidRDefault="00D04FC3" w:rsidP="00027524">
      <w:pPr>
        <w:pStyle w:val="Corpsdetexte"/>
        <w:ind w:right="-2"/>
        <w:rPr>
          <w:rFonts w:ascii="Arial" w:hAnsi="Arial" w:cs="Arial"/>
          <w:szCs w:val="22"/>
        </w:rPr>
      </w:pPr>
    </w:p>
    <w:p w:rsidR="00965942" w:rsidRDefault="00D04FC3" w:rsidP="00027524">
      <w:pPr>
        <w:pStyle w:val="Corpsdetexte"/>
        <w:ind w:right="-2"/>
        <w:rPr>
          <w:rFonts w:ascii="Arial" w:hAnsi="Arial" w:cs="Arial"/>
          <w:szCs w:val="22"/>
        </w:rPr>
      </w:pPr>
      <w:r w:rsidRPr="00D04FC3">
        <w:rPr>
          <w:noProof/>
        </w:rPr>
        <w:drawing>
          <wp:inline distT="0" distB="0" distL="0" distR="0">
            <wp:extent cx="6324600" cy="4102066"/>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36825" cy="4109995"/>
                    </a:xfrm>
                    <a:prstGeom prst="rect">
                      <a:avLst/>
                    </a:prstGeom>
                    <a:noFill/>
                    <a:ln>
                      <a:noFill/>
                    </a:ln>
                  </pic:spPr>
                </pic:pic>
              </a:graphicData>
            </a:graphic>
          </wp:inline>
        </w:drawing>
      </w:r>
    </w:p>
    <w:p w:rsidR="00965942" w:rsidRPr="00DE1104" w:rsidRDefault="00965942" w:rsidP="00F54A2E">
      <w:pPr>
        <w:pStyle w:val="Corpsdetexte"/>
        <w:ind w:right="-2"/>
        <w:rPr>
          <w:rFonts w:ascii="Arial" w:hAnsi="Arial" w:cs="Arial"/>
          <w:szCs w:val="22"/>
        </w:rPr>
      </w:pPr>
    </w:p>
    <w:p w:rsidR="00C849FD" w:rsidRPr="00E658E3" w:rsidRDefault="00C849FD" w:rsidP="00027524">
      <w:pPr>
        <w:pStyle w:val="Corpsdetexte"/>
        <w:ind w:right="-2"/>
        <w:rPr>
          <w:rFonts w:ascii="Arial" w:hAnsi="Arial" w:cs="Arial"/>
          <w:color w:val="FF0000"/>
          <w:szCs w:val="22"/>
        </w:rPr>
      </w:pPr>
    </w:p>
    <w:p w:rsidR="00A02EB3" w:rsidRPr="00965942" w:rsidRDefault="00542F1F" w:rsidP="00A02EB3">
      <w:pPr>
        <w:jc w:val="both"/>
        <w:rPr>
          <w:rFonts w:ascii="Arial" w:hAnsi="Arial" w:cs="Arial"/>
          <w:sz w:val="22"/>
          <w:szCs w:val="22"/>
        </w:rPr>
      </w:pPr>
      <w:r w:rsidRPr="00542F1F">
        <w:rPr>
          <w:rFonts w:ascii="Arial" w:hAnsi="Arial" w:cs="Arial"/>
          <w:sz w:val="22"/>
          <w:szCs w:val="22"/>
        </w:rPr>
        <w:t>Du côté des</w:t>
      </w:r>
      <w:r w:rsidRPr="00542F1F">
        <w:rPr>
          <w:rFonts w:ascii="Arial" w:hAnsi="Arial" w:cs="Arial"/>
          <w:b/>
          <w:bCs/>
          <w:sz w:val="22"/>
          <w:szCs w:val="22"/>
        </w:rPr>
        <w:t xml:space="preserve"> dépenses</w:t>
      </w:r>
      <w:r>
        <w:rPr>
          <w:rFonts w:ascii="Arial" w:hAnsi="Arial" w:cs="Arial"/>
          <w:b/>
          <w:bCs/>
          <w:sz w:val="22"/>
          <w:szCs w:val="22"/>
        </w:rPr>
        <w:t xml:space="preserve"> réelles de fonctionnement</w:t>
      </w:r>
      <w:r>
        <w:rPr>
          <w:rFonts w:ascii="Arial" w:hAnsi="Arial" w:cs="Arial"/>
          <w:sz w:val="22"/>
          <w:szCs w:val="22"/>
        </w:rPr>
        <w:t>, l</w:t>
      </w:r>
      <w:r w:rsidR="00A02EB3" w:rsidRPr="00965942">
        <w:rPr>
          <w:rFonts w:ascii="Arial" w:hAnsi="Arial" w:cs="Arial"/>
          <w:sz w:val="22"/>
          <w:szCs w:val="22"/>
        </w:rPr>
        <w:t>a gestion peut s’apprécier au regard de l’évolution pluriannuelle</w:t>
      </w:r>
      <w:r>
        <w:rPr>
          <w:rFonts w:ascii="Arial" w:hAnsi="Arial" w:cs="Arial"/>
          <w:sz w:val="22"/>
          <w:szCs w:val="22"/>
        </w:rPr>
        <w:t xml:space="preserve"> ci-dessous</w:t>
      </w:r>
      <w:r w:rsidR="00A02EB3" w:rsidRPr="00965942">
        <w:rPr>
          <w:rFonts w:ascii="Arial" w:hAnsi="Arial" w:cs="Arial"/>
          <w:sz w:val="22"/>
          <w:szCs w:val="22"/>
        </w:rPr>
        <w:t xml:space="preserve">. </w:t>
      </w:r>
    </w:p>
    <w:p w:rsidR="00A02EB3" w:rsidRDefault="00A02EB3" w:rsidP="00A02EB3">
      <w:pPr>
        <w:rPr>
          <w:rFonts w:ascii="Arial Narrow" w:hAnsi="Arial Narrow"/>
          <w:color w:val="FF0000"/>
        </w:rPr>
      </w:pPr>
    </w:p>
    <w:p w:rsidR="00DD12D4" w:rsidRDefault="00B76973" w:rsidP="00A02EB3">
      <w:pPr>
        <w:rPr>
          <w:rFonts w:ascii="Arial Narrow" w:hAnsi="Arial Narrow"/>
          <w:color w:val="FF0000"/>
        </w:rPr>
      </w:pPr>
      <w:r w:rsidRPr="00B76973">
        <w:rPr>
          <w:noProof/>
        </w:rPr>
        <w:drawing>
          <wp:inline distT="0" distB="0" distL="0" distR="0">
            <wp:extent cx="5760720" cy="442531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4425315"/>
                    </a:xfrm>
                    <a:prstGeom prst="rect">
                      <a:avLst/>
                    </a:prstGeom>
                    <a:noFill/>
                    <a:ln>
                      <a:noFill/>
                    </a:ln>
                  </pic:spPr>
                </pic:pic>
              </a:graphicData>
            </a:graphic>
          </wp:inline>
        </w:drawing>
      </w:r>
    </w:p>
    <w:p w:rsidR="00DD12D4" w:rsidRDefault="00DD12D4" w:rsidP="00A02EB3">
      <w:pPr>
        <w:rPr>
          <w:rFonts w:ascii="Arial Narrow" w:hAnsi="Arial Narrow"/>
          <w:color w:val="FF0000"/>
        </w:rPr>
      </w:pPr>
    </w:p>
    <w:p w:rsidR="00DD12D4" w:rsidRPr="00E658E3" w:rsidRDefault="00DD12D4" w:rsidP="00A02EB3">
      <w:pPr>
        <w:rPr>
          <w:rFonts w:ascii="Arial Narrow" w:hAnsi="Arial Narrow"/>
          <w:color w:val="FF0000"/>
        </w:rPr>
      </w:pPr>
    </w:p>
    <w:p w:rsidR="008E10FD" w:rsidRDefault="00F46F0E" w:rsidP="004D096D">
      <w:pPr>
        <w:jc w:val="both"/>
        <w:rPr>
          <w:rFonts w:ascii="Arial" w:hAnsi="Arial" w:cs="Arial"/>
          <w:sz w:val="22"/>
          <w:szCs w:val="22"/>
        </w:rPr>
      </w:pPr>
      <w:r>
        <w:rPr>
          <w:rFonts w:ascii="Arial" w:hAnsi="Arial" w:cs="Arial"/>
          <w:sz w:val="22"/>
          <w:szCs w:val="22"/>
        </w:rPr>
        <w:t>L</w:t>
      </w:r>
      <w:r w:rsidR="008E10FD" w:rsidRPr="00DC69ED">
        <w:rPr>
          <w:rFonts w:ascii="Arial" w:hAnsi="Arial" w:cs="Arial"/>
          <w:sz w:val="22"/>
          <w:szCs w:val="22"/>
        </w:rPr>
        <w:t>es dépenses réelles de fonctionnement sont en progression de 3,5%</w:t>
      </w:r>
      <w:r w:rsidR="00DC69ED" w:rsidRPr="00DC69ED">
        <w:rPr>
          <w:rFonts w:ascii="Arial" w:hAnsi="Arial" w:cs="Arial"/>
          <w:sz w:val="22"/>
          <w:szCs w:val="22"/>
        </w:rPr>
        <w:t xml:space="preserve"> par rapport à l’exercice précédent. Corrigées des provisions pour risque constituées sur </w:t>
      </w:r>
      <w:r>
        <w:rPr>
          <w:rFonts w:ascii="Arial" w:hAnsi="Arial" w:cs="Arial"/>
          <w:sz w:val="22"/>
          <w:szCs w:val="22"/>
        </w:rPr>
        <w:t>l</w:t>
      </w:r>
      <w:r w:rsidR="00DC69ED" w:rsidRPr="00DC69ED">
        <w:rPr>
          <w:rFonts w:ascii="Arial" w:hAnsi="Arial" w:cs="Arial"/>
          <w:sz w:val="22"/>
          <w:szCs w:val="22"/>
        </w:rPr>
        <w:t xml:space="preserve">es deux </w:t>
      </w:r>
      <w:r>
        <w:rPr>
          <w:rFonts w:ascii="Arial" w:hAnsi="Arial" w:cs="Arial"/>
          <w:sz w:val="22"/>
          <w:szCs w:val="22"/>
        </w:rPr>
        <w:t xml:space="preserve">derniers </w:t>
      </w:r>
      <w:r w:rsidR="00DC69ED" w:rsidRPr="00DC69ED">
        <w:rPr>
          <w:rFonts w:ascii="Arial" w:hAnsi="Arial" w:cs="Arial"/>
          <w:sz w:val="22"/>
          <w:szCs w:val="22"/>
        </w:rPr>
        <w:t>exercice</w:t>
      </w:r>
      <w:r w:rsidR="00787214">
        <w:rPr>
          <w:rFonts w:ascii="Arial" w:hAnsi="Arial" w:cs="Arial"/>
          <w:sz w:val="22"/>
          <w:szCs w:val="22"/>
        </w:rPr>
        <w:t>s</w:t>
      </w:r>
      <w:r w:rsidR="00DC69ED" w:rsidRPr="00DC69ED">
        <w:rPr>
          <w:rFonts w:ascii="Arial" w:hAnsi="Arial" w:cs="Arial"/>
          <w:sz w:val="22"/>
          <w:szCs w:val="22"/>
        </w:rPr>
        <w:t>, l’évolution annuelle 2022 reste</w:t>
      </w:r>
      <w:r w:rsidR="00787214">
        <w:rPr>
          <w:rFonts w:ascii="Arial" w:hAnsi="Arial" w:cs="Arial"/>
          <w:sz w:val="22"/>
          <w:szCs w:val="22"/>
        </w:rPr>
        <w:t xml:space="preserve"> proche de celle de 2021 à + </w:t>
      </w:r>
      <w:r w:rsidR="00DC69ED" w:rsidRPr="00DC69ED">
        <w:rPr>
          <w:rFonts w:ascii="Arial" w:hAnsi="Arial" w:cs="Arial"/>
          <w:sz w:val="22"/>
          <w:szCs w:val="22"/>
        </w:rPr>
        <w:t>3,8%.</w:t>
      </w:r>
    </w:p>
    <w:p w:rsidR="00DC69ED" w:rsidRDefault="00DC69ED" w:rsidP="004D096D">
      <w:pPr>
        <w:jc w:val="both"/>
        <w:rPr>
          <w:rFonts w:ascii="Arial" w:hAnsi="Arial" w:cs="Arial"/>
          <w:sz w:val="22"/>
          <w:szCs w:val="22"/>
        </w:rPr>
      </w:pPr>
    </w:p>
    <w:p w:rsidR="00A02EB3" w:rsidRDefault="004D096D" w:rsidP="004D096D">
      <w:pPr>
        <w:jc w:val="both"/>
        <w:rPr>
          <w:rFonts w:ascii="Arial" w:hAnsi="Arial" w:cs="Arial"/>
          <w:sz w:val="22"/>
          <w:szCs w:val="22"/>
        </w:rPr>
      </w:pPr>
      <w:r w:rsidRPr="00DC0F0E">
        <w:rPr>
          <w:rFonts w:ascii="Arial" w:hAnsi="Arial" w:cs="Arial"/>
          <w:sz w:val="22"/>
          <w:szCs w:val="22"/>
        </w:rPr>
        <w:t>Une comparaison peut être faite en rapprochant les valeurs de la commune aux derniers ratios connus (</w:t>
      </w:r>
      <w:r w:rsidRPr="00DC0F0E">
        <w:rPr>
          <w:rFonts w:ascii="Arial" w:hAnsi="Arial" w:cs="Arial"/>
          <w:i/>
          <w:iCs/>
          <w:sz w:val="22"/>
          <w:szCs w:val="22"/>
        </w:rPr>
        <w:t>source : DGCL, portant sur les résultats des comptes administratifs 20</w:t>
      </w:r>
      <w:r w:rsidR="00166B85" w:rsidRPr="00DC0F0E">
        <w:rPr>
          <w:rFonts w:ascii="Arial" w:hAnsi="Arial" w:cs="Arial"/>
          <w:i/>
          <w:iCs/>
          <w:sz w:val="22"/>
          <w:szCs w:val="22"/>
        </w:rPr>
        <w:t>2</w:t>
      </w:r>
      <w:r w:rsidR="00F46F0E">
        <w:rPr>
          <w:rFonts w:ascii="Arial" w:hAnsi="Arial" w:cs="Arial"/>
          <w:i/>
          <w:iCs/>
          <w:sz w:val="22"/>
          <w:szCs w:val="22"/>
        </w:rPr>
        <w:t>1</w:t>
      </w:r>
      <w:r w:rsidRPr="00DC0F0E">
        <w:rPr>
          <w:rFonts w:ascii="Arial" w:hAnsi="Arial" w:cs="Arial"/>
          <w:sz w:val="22"/>
          <w:szCs w:val="22"/>
        </w:rPr>
        <w:t>) de la strate ou de communes environnantes, les ratios par habitant constituant des indicateurs courants</w:t>
      </w:r>
      <w:r w:rsidR="00D238B2" w:rsidRPr="00DC0F0E">
        <w:rPr>
          <w:rFonts w:ascii="Arial" w:hAnsi="Arial" w:cs="Arial"/>
          <w:sz w:val="22"/>
          <w:szCs w:val="22"/>
        </w:rPr>
        <w:t xml:space="preserve"> mais par nature très sensibles aux variations de population.</w:t>
      </w:r>
    </w:p>
    <w:p w:rsidR="005D243A" w:rsidRDefault="005D243A" w:rsidP="004D096D">
      <w:pPr>
        <w:jc w:val="both"/>
        <w:rPr>
          <w:rFonts w:ascii="Arial" w:hAnsi="Arial" w:cs="Arial"/>
          <w:sz w:val="22"/>
          <w:szCs w:val="22"/>
        </w:rPr>
      </w:pPr>
    </w:p>
    <w:p w:rsidR="005D243A" w:rsidRDefault="005D243A" w:rsidP="004D096D">
      <w:pPr>
        <w:jc w:val="both"/>
        <w:rPr>
          <w:rFonts w:ascii="Arial" w:hAnsi="Arial" w:cs="Arial"/>
          <w:sz w:val="22"/>
          <w:szCs w:val="22"/>
        </w:rPr>
      </w:pPr>
    </w:p>
    <w:tbl>
      <w:tblPr>
        <w:tblW w:w="9752" w:type="dxa"/>
        <w:tblInd w:w="58" w:type="dxa"/>
        <w:tblCellMar>
          <w:left w:w="70" w:type="dxa"/>
          <w:right w:w="70" w:type="dxa"/>
        </w:tblCellMar>
        <w:tblLook w:val="04A0"/>
      </w:tblPr>
      <w:tblGrid>
        <w:gridCol w:w="1701"/>
        <w:gridCol w:w="794"/>
        <w:gridCol w:w="794"/>
        <w:gridCol w:w="794"/>
        <w:gridCol w:w="794"/>
        <w:gridCol w:w="794"/>
        <w:gridCol w:w="1134"/>
        <w:gridCol w:w="1020"/>
        <w:gridCol w:w="1020"/>
        <w:gridCol w:w="907"/>
      </w:tblGrid>
      <w:tr w:rsidR="005D243A" w:rsidRPr="005D243A" w:rsidTr="005D243A">
        <w:trPr>
          <w:trHeight w:val="624"/>
        </w:trPr>
        <w:tc>
          <w:tcPr>
            <w:tcW w:w="1701" w:type="dxa"/>
            <w:tcBorders>
              <w:top w:val="nil"/>
              <w:left w:val="nil"/>
              <w:bottom w:val="nil"/>
              <w:right w:val="single" w:sz="4" w:space="0" w:color="auto"/>
            </w:tcBorders>
            <w:shd w:val="clear" w:color="auto" w:fill="auto"/>
            <w:vAlign w:val="center"/>
            <w:hideMark/>
          </w:tcPr>
          <w:p w:rsidR="005D243A" w:rsidRPr="005D243A" w:rsidRDefault="005D243A" w:rsidP="005D243A">
            <w:pPr>
              <w:jc w:val="center"/>
              <w:rPr>
                <w:rFonts w:ascii="Arial" w:hAnsi="Arial" w:cs="Arial"/>
                <w:color w:val="000000"/>
                <w:sz w:val="18"/>
                <w:szCs w:val="18"/>
              </w:rPr>
            </w:pPr>
          </w:p>
        </w:tc>
        <w:tc>
          <w:tcPr>
            <w:tcW w:w="794" w:type="dxa"/>
            <w:tcBorders>
              <w:top w:val="single" w:sz="4" w:space="0" w:color="auto"/>
              <w:left w:val="single" w:sz="4" w:space="0" w:color="auto"/>
              <w:bottom w:val="single" w:sz="4" w:space="0" w:color="auto"/>
              <w:right w:val="nil"/>
            </w:tcBorders>
            <w:shd w:val="clear" w:color="auto" w:fill="auto"/>
            <w:noWrap/>
            <w:vAlign w:val="center"/>
            <w:hideMark/>
          </w:tcPr>
          <w:p w:rsidR="005D243A" w:rsidRPr="00275BA8" w:rsidRDefault="005D243A" w:rsidP="005D243A">
            <w:pPr>
              <w:jc w:val="center"/>
              <w:rPr>
                <w:rFonts w:ascii="Arial" w:hAnsi="Arial" w:cs="Arial"/>
                <w:color w:val="000000"/>
                <w:sz w:val="20"/>
                <w:szCs w:val="20"/>
              </w:rPr>
            </w:pPr>
            <w:r w:rsidRPr="00275BA8">
              <w:rPr>
                <w:rFonts w:ascii="Arial" w:hAnsi="Arial" w:cs="Arial"/>
                <w:color w:val="000000"/>
                <w:sz w:val="20"/>
                <w:szCs w:val="20"/>
              </w:rPr>
              <w:t>2018</w:t>
            </w:r>
          </w:p>
        </w:tc>
        <w:tc>
          <w:tcPr>
            <w:tcW w:w="794" w:type="dxa"/>
            <w:tcBorders>
              <w:top w:val="single" w:sz="4" w:space="0" w:color="auto"/>
              <w:left w:val="nil"/>
              <w:bottom w:val="nil"/>
              <w:right w:val="nil"/>
            </w:tcBorders>
            <w:shd w:val="clear" w:color="auto" w:fill="auto"/>
            <w:noWrap/>
            <w:vAlign w:val="center"/>
            <w:hideMark/>
          </w:tcPr>
          <w:p w:rsidR="005D243A" w:rsidRPr="00275BA8" w:rsidRDefault="005D243A" w:rsidP="005D243A">
            <w:pPr>
              <w:jc w:val="center"/>
              <w:rPr>
                <w:rFonts w:ascii="Arial" w:hAnsi="Arial" w:cs="Arial"/>
                <w:color w:val="000000"/>
                <w:sz w:val="20"/>
                <w:szCs w:val="20"/>
              </w:rPr>
            </w:pPr>
            <w:r w:rsidRPr="00275BA8">
              <w:rPr>
                <w:rFonts w:ascii="Arial" w:hAnsi="Arial" w:cs="Arial"/>
                <w:color w:val="000000"/>
                <w:sz w:val="20"/>
                <w:szCs w:val="20"/>
              </w:rPr>
              <w:t>2019</w:t>
            </w:r>
          </w:p>
        </w:tc>
        <w:tc>
          <w:tcPr>
            <w:tcW w:w="794" w:type="dxa"/>
            <w:tcBorders>
              <w:top w:val="single" w:sz="4" w:space="0" w:color="auto"/>
              <w:left w:val="nil"/>
              <w:bottom w:val="nil"/>
              <w:right w:val="nil"/>
            </w:tcBorders>
            <w:shd w:val="clear" w:color="auto" w:fill="auto"/>
            <w:noWrap/>
            <w:vAlign w:val="center"/>
            <w:hideMark/>
          </w:tcPr>
          <w:p w:rsidR="005D243A" w:rsidRPr="00275BA8" w:rsidRDefault="005D243A" w:rsidP="005D243A">
            <w:pPr>
              <w:jc w:val="center"/>
              <w:rPr>
                <w:rFonts w:ascii="Arial" w:hAnsi="Arial" w:cs="Arial"/>
                <w:color w:val="000000"/>
                <w:sz w:val="20"/>
                <w:szCs w:val="20"/>
              </w:rPr>
            </w:pPr>
            <w:r w:rsidRPr="00275BA8">
              <w:rPr>
                <w:rFonts w:ascii="Arial" w:hAnsi="Arial" w:cs="Arial"/>
                <w:color w:val="000000"/>
                <w:sz w:val="20"/>
                <w:szCs w:val="20"/>
              </w:rPr>
              <w:t>2020</w:t>
            </w:r>
          </w:p>
        </w:tc>
        <w:tc>
          <w:tcPr>
            <w:tcW w:w="794" w:type="dxa"/>
            <w:tcBorders>
              <w:top w:val="single" w:sz="4" w:space="0" w:color="auto"/>
              <w:left w:val="nil"/>
              <w:bottom w:val="nil"/>
              <w:right w:val="nil"/>
            </w:tcBorders>
            <w:shd w:val="clear" w:color="auto" w:fill="auto"/>
            <w:noWrap/>
            <w:vAlign w:val="center"/>
            <w:hideMark/>
          </w:tcPr>
          <w:p w:rsidR="005D243A" w:rsidRPr="00275BA8" w:rsidRDefault="005D243A" w:rsidP="005D243A">
            <w:pPr>
              <w:jc w:val="center"/>
              <w:rPr>
                <w:rFonts w:ascii="Arial" w:hAnsi="Arial" w:cs="Arial"/>
                <w:color w:val="000000"/>
                <w:sz w:val="20"/>
                <w:szCs w:val="20"/>
              </w:rPr>
            </w:pPr>
            <w:r w:rsidRPr="00275BA8">
              <w:rPr>
                <w:rFonts w:ascii="Arial" w:hAnsi="Arial" w:cs="Arial"/>
                <w:color w:val="000000"/>
                <w:sz w:val="20"/>
                <w:szCs w:val="20"/>
              </w:rPr>
              <w:t>2021</w:t>
            </w:r>
          </w:p>
        </w:tc>
        <w:tc>
          <w:tcPr>
            <w:tcW w:w="794" w:type="dxa"/>
            <w:tcBorders>
              <w:top w:val="single" w:sz="4" w:space="0" w:color="auto"/>
              <w:left w:val="nil"/>
              <w:bottom w:val="nil"/>
              <w:right w:val="nil"/>
            </w:tcBorders>
            <w:shd w:val="clear" w:color="auto" w:fill="auto"/>
            <w:noWrap/>
            <w:vAlign w:val="center"/>
            <w:hideMark/>
          </w:tcPr>
          <w:p w:rsidR="005D243A" w:rsidRPr="00275BA8" w:rsidRDefault="005D243A" w:rsidP="005D243A">
            <w:pPr>
              <w:jc w:val="center"/>
              <w:rPr>
                <w:rFonts w:ascii="Arial" w:hAnsi="Arial" w:cs="Arial"/>
                <w:sz w:val="20"/>
                <w:szCs w:val="20"/>
              </w:rPr>
            </w:pPr>
            <w:r w:rsidRPr="00275BA8">
              <w:rPr>
                <w:rFonts w:ascii="Arial" w:hAnsi="Arial" w:cs="Arial"/>
                <w:sz w:val="20"/>
                <w:szCs w:val="20"/>
              </w:rPr>
              <w:t>2022</w:t>
            </w:r>
          </w:p>
        </w:tc>
        <w:tc>
          <w:tcPr>
            <w:tcW w:w="1134" w:type="dxa"/>
            <w:tcBorders>
              <w:top w:val="single" w:sz="4" w:space="0" w:color="auto"/>
              <w:left w:val="single" w:sz="4" w:space="0" w:color="auto"/>
              <w:bottom w:val="nil"/>
              <w:right w:val="nil"/>
            </w:tcBorders>
            <w:shd w:val="clear" w:color="auto" w:fill="auto"/>
            <w:vAlign w:val="center"/>
            <w:hideMark/>
          </w:tcPr>
          <w:p w:rsidR="005D243A" w:rsidRPr="00275BA8" w:rsidRDefault="005D243A" w:rsidP="005D243A">
            <w:pPr>
              <w:jc w:val="center"/>
              <w:rPr>
                <w:rFonts w:ascii="Arial" w:hAnsi="Arial" w:cs="Arial"/>
                <w:color w:val="000000"/>
                <w:sz w:val="20"/>
                <w:szCs w:val="20"/>
              </w:rPr>
            </w:pPr>
            <w:r w:rsidRPr="00275BA8">
              <w:rPr>
                <w:rFonts w:ascii="Arial" w:hAnsi="Arial" w:cs="Arial"/>
                <w:color w:val="000000"/>
                <w:sz w:val="20"/>
                <w:szCs w:val="20"/>
              </w:rPr>
              <w:t>Moyenne de la strate</w:t>
            </w:r>
          </w:p>
        </w:tc>
        <w:tc>
          <w:tcPr>
            <w:tcW w:w="1020" w:type="dxa"/>
            <w:tcBorders>
              <w:top w:val="single" w:sz="4" w:space="0" w:color="auto"/>
              <w:left w:val="nil"/>
              <w:bottom w:val="nil"/>
              <w:right w:val="nil"/>
            </w:tcBorders>
            <w:shd w:val="clear" w:color="auto" w:fill="auto"/>
            <w:vAlign w:val="center"/>
            <w:hideMark/>
          </w:tcPr>
          <w:p w:rsidR="005D243A" w:rsidRPr="00275BA8" w:rsidRDefault="005D243A" w:rsidP="005D243A">
            <w:pPr>
              <w:jc w:val="center"/>
              <w:rPr>
                <w:rFonts w:ascii="Arial" w:hAnsi="Arial" w:cs="Arial"/>
                <w:color w:val="000000"/>
                <w:sz w:val="20"/>
                <w:szCs w:val="20"/>
              </w:rPr>
            </w:pPr>
            <w:r w:rsidRPr="00275BA8">
              <w:rPr>
                <w:rFonts w:ascii="Arial" w:hAnsi="Arial" w:cs="Arial"/>
                <w:color w:val="000000"/>
                <w:sz w:val="20"/>
                <w:szCs w:val="20"/>
              </w:rPr>
              <w:t>Chevilly-Larue</w:t>
            </w:r>
          </w:p>
        </w:tc>
        <w:tc>
          <w:tcPr>
            <w:tcW w:w="1020" w:type="dxa"/>
            <w:tcBorders>
              <w:top w:val="single" w:sz="4" w:space="0" w:color="auto"/>
              <w:left w:val="nil"/>
              <w:bottom w:val="nil"/>
              <w:right w:val="nil"/>
            </w:tcBorders>
            <w:shd w:val="clear" w:color="auto" w:fill="auto"/>
            <w:vAlign w:val="center"/>
            <w:hideMark/>
          </w:tcPr>
          <w:p w:rsidR="005D243A" w:rsidRPr="00275BA8" w:rsidRDefault="005D243A" w:rsidP="005D243A">
            <w:pPr>
              <w:jc w:val="center"/>
              <w:rPr>
                <w:rFonts w:ascii="Arial" w:hAnsi="Arial" w:cs="Arial"/>
                <w:color w:val="000000"/>
                <w:sz w:val="20"/>
                <w:szCs w:val="20"/>
              </w:rPr>
            </w:pPr>
            <w:r w:rsidRPr="00275BA8">
              <w:rPr>
                <w:rFonts w:ascii="Arial" w:hAnsi="Arial" w:cs="Arial"/>
                <w:color w:val="000000"/>
                <w:sz w:val="20"/>
                <w:szCs w:val="20"/>
              </w:rPr>
              <w:t>L’Haÿ-les-Roses</w:t>
            </w:r>
          </w:p>
        </w:tc>
        <w:tc>
          <w:tcPr>
            <w:tcW w:w="907" w:type="dxa"/>
            <w:tcBorders>
              <w:top w:val="single" w:sz="4" w:space="0" w:color="auto"/>
              <w:left w:val="nil"/>
              <w:bottom w:val="nil"/>
              <w:right w:val="single" w:sz="4" w:space="0" w:color="auto"/>
            </w:tcBorders>
            <w:shd w:val="clear" w:color="auto" w:fill="auto"/>
            <w:noWrap/>
            <w:vAlign w:val="center"/>
            <w:hideMark/>
          </w:tcPr>
          <w:p w:rsidR="005D243A" w:rsidRPr="00275BA8" w:rsidRDefault="005D243A" w:rsidP="005D243A">
            <w:pPr>
              <w:jc w:val="center"/>
              <w:rPr>
                <w:rFonts w:ascii="Arial" w:hAnsi="Arial" w:cs="Arial"/>
                <w:color w:val="000000"/>
                <w:sz w:val="20"/>
                <w:szCs w:val="20"/>
              </w:rPr>
            </w:pPr>
            <w:r w:rsidRPr="00275BA8">
              <w:rPr>
                <w:rFonts w:ascii="Arial" w:hAnsi="Arial" w:cs="Arial"/>
                <w:color w:val="000000"/>
                <w:sz w:val="20"/>
                <w:szCs w:val="20"/>
              </w:rPr>
              <w:t>Cachan</w:t>
            </w:r>
          </w:p>
        </w:tc>
      </w:tr>
      <w:tr w:rsidR="005D243A" w:rsidRPr="005D243A" w:rsidTr="005D243A">
        <w:trPr>
          <w:trHeight w:val="454"/>
        </w:trPr>
        <w:tc>
          <w:tcPr>
            <w:tcW w:w="1701" w:type="dxa"/>
            <w:tcBorders>
              <w:top w:val="single" w:sz="4" w:space="0" w:color="auto"/>
              <w:left w:val="single" w:sz="4" w:space="0" w:color="auto"/>
              <w:bottom w:val="nil"/>
              <w:right w:val="single" w:sz="4" w:space="0" w:color="auto"/>
            </w:tcBorders>
            <w:shd w:val="clear" w:color="auto" w:fill="auto"/>
            <w:vAlign w:val="center"/>
            <w:hideMark/>
          </w:tcPr>
          <w:p w:rsidR="005D243A" w:rsidRPr="00275BA8" w:rsidRDefault="005D243A" w:rsidP="005D243A">
            <w:pPr>
              <w:rPr>
                <w:rFonts w:ascii="Arial" w:hAnsi="Arial" w:cs="Arial"/>
                <w:color w:val="000000"/>
                <w:sz w:val="20"/>
                <w:szCs w:val="20"/>
              </w:rPr>
            </w:pPr>
            <w:r w:rsidRPr="00275BA8">
              <w:rPr>
                <w:rFonts w:ascii="Arial" w:hAnsi="Arial" w:cs="Arial"/>
                <w:color w:val="000000"/>
                <w:sz w:val="20"/>
                <w:szCs w:val="20"/>
              </w:rPr>
              <w:t>Population légale</w:t>
            </w:r>
          </w:p>
        </w:tc>
        <w:tc>
          <w:tcPr>
            <w:tcW w:w="794" w:type="dxa"/>
            <w:tcBorders>
              <w:top w:val="single" w:sz="4" w:space="0" w:color="auto"/>
              <w:left w:val="single" w:sz="4" w:space="0" w:color="auto"/>
              <w:bottom w:val="single" w:sz="4" w:space="0" w:color="auto"/>
              <w:right w:val="nil"/>
            </w:tcBorders>
            <w:shd w:val="clear" w:color="auto" w:fill="auto"/>
            <w:noWrap/>
            <w:vAlign w:val="center"/>
            <w:hideMark/>
          </w:tcPr>
          <w:p w:rsidR="005D243A" w:rsidRPr="00275BA8" w:rsidRDefault="005D243A" w:rsidP="005D243A">
            <w:pPr>
              <w:jc w:val="right"/>
              <w:rPr>
                <w:rFonts w:ascii="Arial" w:hAnsi="Arial" w:cs="Arial"/>
                <w:color w:val="000000"/>
                <w:sz w:val="20"/>
                <w:szCs w:val="20"/>
              </w:rPr>
            </w:pPr>
            <w:r w:rsidRPr="00275BA8">
              <w:rPr>
                <w:rFonts w:ascii="Arial" w:hAnsi="Arial" w:cs="Arial"/>
                <w:color w:val="000000"/>
                <w:sz w:val="20"/>
                <w:szCs w:val="20"/>
              </w:rPr>
              <w:t xml:space="preserve">27 323  </w:t>
            </w:r>
          </w:p>
        </w:tc>
        <w:tc>
          <w:tcPr>
            <w:tcW w:w="794" w:type="dxa"/>
            <w:tcBorders>
              <w:top w:val="single" w:sz="4" w:space="0" w:color="auto"/>
              <w:left w:val="nil"/>
              <w:bottom w:val="nil"/>
              <w:right w:val="nil"/>
            </w:tcBorders>
            <w:shd w:val="clear" w:color="auto" w:fill="auto"/>
            <w:noWrap/>
            <w:vAlign w:val="center"/>
            <w:hideMark/>
          </w:tcPr>
          <w:p w:rsidR="005D243A" w:rsidRPr="00275BA8" w:rsidRDefault="005D243A" w:rsidP="005D243A">
            <w:pPr>
              <w:jc w:val="right"/>
              <w:rPr>
                <w:rFonts w:ascii="Arial" w:hAnsi="Arial" w:cs="Arial"/>
                <w:color w:val="000000"/>
                <w:sz w:val="20"/>
                <w:szCs w:val="20"/>
              </w:rPr>
            </w:pPr>
            <w:r w:rsidRPr="00275BA8">
              <w:rPr>
                <w:rFonts w:ascii="Arial" w:hAnsi="Arial" w:cs="Arial"/>
                <w:color w:val="000000"/>
                <w:sz w:val="20"/>
                <w:szCs w:val="20"/>
              </w:rPr>
              <w:t xml:space="preserve">27 556  </w:t>
            </w:r>
          </w:p>
        </w:tc>
        <w:tc>
          <w:tcPr>
            <w:tcW w:w="794" w:type="dxa"/>
            <w:tcBorders>
              <w:top w:val="single" w:sz="4" w:space="0" w:color="auto"/>
              <w:left w:val="nil"/>
              <w:bottom w:val="nil"/>
              <w:right w:val="nil"/>
            </w:tcBorders>
            <w:shd w:val="clear" w:color="auto" w:fill="auto"/>
            <w:noWrap/>
            <w:vAlign w:val="center"/>
            <w:hideMark/>
          </w:tcPr>
          <w:p w:rsidR="005D243A" w:rsidRPr="00275BA8" w:rsidRDefault="005D243A" w:rsidP="005D243A">
            <w:pPr>
              <w:jc w:val="right"/>
              <w:rPr>
                <w:rFonts w:ascii="Arial" w:hAnsi="Arial" w:cs="Arial"/>
                <w:color w:val="000000"/>
                <w:sz w:val="20"/>
                <w:szCs w:val="20"/>
              </w:rPr>
            </w:pPr>
            <w:r w:rsidRPr="00275BA8">
              <w:rPr>
                <w:rFonts w:ascii="Arial" w:hAnsi="Arial" w:cs="Arial"/>
                <w:color w:val="000000"/>
                <w:sz w:val="20"/>
                <w:szCs w:val="20"/>
              </w:rPr>
              <w:t xml:space="preserve">27 905  </w:t>
            </w:r>
          </w:p>
        </w:tc>
        <w:tc>
          <w:tcPr>
            <w:tcW w:w="794" w:type="dxa"/>
            <w:tcBorders>
              <w:top w:val="single" w:sz="4" w:space="0" w:color="auto"/>
              <w:left w:val="nil"/>
              <w:bottom w:val="nil"/>
              <w:right w:val="nil"/>
            </w:tcBorders>
            <w:shd w:val="clear" w:color="auto" w:fill="auto"/>
            <w:noWrap/>
            <w:vAlign w:val="center"/>
            <w:hideMark/>
          </w:tcPr>
          <w:p w:rsidR="005D243A" w:rsidRPr="00275BA8" w:rsidRDefault="005D243A" w:rsidP="005D243A">
            <w:pPr>
              <w:jc w:val="right"/>
              <w:rPr>
                <w:rFonts w:ascii="Arial" w:hAnsi="Arial" w:cs="Arial"/>
                <w:color w:val="000000"/>
                <w:sz w:val="20"/>
                <w:szCs w:val="20"/>
              </w:rPr>
            </w:pPr>
            <w:r w:rsidRPr="00275BA8">
              <w:rPr>
                <w:rFonts w:ascii="Arial" w:hAnsi="Arial" w:cs="Arial"/>
                <w:color w:val="000000"/>
                <w:sz w:val="20"/>
                <w:szCs w:val="20"/>
              </w:rPr>
              <w:t xml:space="preserve">28 342  </w:t>
            </w:r>
          </w:p>
        </w:tc>
        <w:tc>
          <w:tcPr>
            <w:tcW w:w="794" w:type="dxa"/>
            <w:tcBorders>
              <w:top w:val="single" w:sz="4" w:space="0" w:color="auto"/>
              <w:left w:val="nil"/>
              <w:bottom w:val="nil"/>
              <w:right w:val="nil"/>
            </w:tcBorders>
            <w:shd w:val="clear" w:color="auto" w:fill="auto"/>
            <w:noWrap/>
            <w:vAlign w:val="center"/>
            <w:hideMark/>
          </w:tcPr>
          <w:p w:rsidR="005D243A" w:rsidRPr="00275BA8" w:rsidRDefault="005D243A" w:rsidP="005D243A">
            <w:pPr>
              <w:jc w:val="right"/>
              <w:rPr>
                <w:rFonts w:ascii="Arial" w:hAnsi="Arial" w:cs="Arial"/>
                <w:sz w:val="20"/>
                <w:szCs w:val="20"/>
              </w:rPr>
            </w:pPr>
            <w:r w:rsidRPr="00275BA8">
              <w:rPr>
                <w:rFonts w:ascii="Arial" w:hAnsi="Arial" w:cs="Arial"/>
                <w:sz w:val="20"/>
                <w:szCs w:val="20"/>
              </w:rPr>
              <w:t xml:space="preserve">28 822  </w:t>
            </w:r>
          </w:p>
        </w:tc>
        <w:tc>
          <w:tcPr>
            <w:tcW w:w="1134" w:type="dxa"/>
            <w:tcBorders>
              <w:top w:val="single" w:sz="4" w:space="0" w:color="auto"/>
              <w:left w:val="single" w:sz="4" w:space="0" w:color="auto"/>
              <w:bottom w:val="nil"/>
              <w:right w:val="nil"/>
            </w:tcBorders>
            <w:shd w:val="clear" w:color="auto" w:fill="auto"/>
            <w:vAlign w:val="center"/>
            <w:hideMark/>
          </w:tcPr>
          <w:p w:rsidR="005D243A" w:rsidRPr="00275BA8" w:rsidRDefault="005D243A" w:rsidP="005D243A">
            <w:pPr>
              <w:jc w:val="center"/>
              <w:rPr>
                <w:rFonts w:ascii="Arial" w:hAnsi="Arial" w:cs="Arial"/>
                <w:color w:val="000000"/>
                <w:sz w:val="20"/>
                <w:szCs w:val="20"/>
              </w:rPr>
            </w:pPr>
            <w:r w:rsidRPr="00275BA8">
              <w:rPr>
                <w:rFonts w:ascii="Arial" w:hAnsi="Arial" w:cs="Arial"/>
                <w:color w:val="000000"/>
                <w:sz w:val="20"/>
                <w:szCs w:val="20"/>
              </w:rPr>
              <w:t> </w:t>
            </w:r>
          </w:p>
        </w:tc>
        <w:tc>
          <w:tcPr>
            <w:tcW w:w="1020" w:type="dxa"/>
            <w:tcBorders>
              <w:top w:val="single" w:sz="4" w:space="0" w:color="auto"/>
              <w:left w:val="nil"/>
              <w:bottom w:val="nil"/>
              <w:right w:val="nil"/>
            </w:tcBorders>
            <w:shd w:val="clear" w:color="auto" w:fill="auto"/>
            <w:noWrap/>
            <w:vAlign w:val="center"/>
            <w:hideMark/>
          </w:tcPr>
          <w:p w:rsidR="005D243A" w:rsidRPr="00275BA8" w:rsidRDefault="005D243A" w:rsidP="005D243A">
            <w:pPr>
              <w:jc w:val="right"/>
              <w:rPr>
                <w:rFonts w:ascii="Arial" w:hAnsi="Arial" w:cs="Arial"/>
                <w:color w:val="000000"/>
                <w:sz w:val="20"/>
                <w:szCs w:val="20"/>
              </w:rPr>
            </w:pPr>
            <w:r w:rsidRPr="00275BA8">
              <w:rPr>
                <w:rFonts w:ascii="Arial" w:hAnsi="Arial" w:cs="Arial"/>
                <w:color w:val="000000"/>
                <w:sz w:val="20"/>
                <w:szCs w:val="20"/>
              </w:rPr>
              <w:t xml:space="preserve">19 930  </w:t>
            </w:r>
          </w:p>
        </w:tc>
        <w:tc>
          <w:tcPr>
            <w:tcW w:w="1020" w:type="dxa"/>
            <w:tcBorders>
              <w:top w:val="single" w:sz="4" w:space="0" w:color="auto"/>
              <w:left w:val="nil"/>
              <w:bottom w:val="nil"/>
              <w:right w:val="nil"/>
            </w:tcBorders>
            <w:shd w:val="clear" w:color="auto" w:fill="auto"/>
            <w:noWrap/>
            <w:vAlign w:val="center"/>
            <w:hideMark/>
          </w:tcPr>
          <w:p w:rsidR="005D243A" w:rsidRPr="00275BA8" w:rsidRDefault="005D243A" w:rsidP="005D243A">
            <w:pPr>
              <w:jc w:val="right"/>
              <w:rPr>
                <w:rFonts w:ascii="Arial" w:hAnsi="Arial" w:cs="Arial"/>
                <w:color w:val="000000"/>
                <w:sz w:val="20"/>
                <w:szCs w:val="20"/>
              </w:rPr>
            </w:pPr>
            <w:r w:rsidRPr="00275BA8">
              <w:rPr>
                <w:rFonts w:ascii="Arial" w:hAnsi="Arial" w:cs="Arial"/>
                <w:color w:val="000000"/>
                <w:sz w:val="20"/>
                <w:szCs w:val="20"/>
              </w:rPr>
              <w:t xml:space="preserve">31 589  </w:t>
            </w:r>
          </w:p>
        </w:tc>
        <w:tc>
          <w:tcPr>
            <w:tcW w:w="907" w:type="dxa"/>
            <w:tcBorders>
              <w:top w:val="single" w:sz="4" w:space="0" w:color="auto"/>
              <w:left w:val="nil"/>
              <w:bottom w:val="nil"/>
              <w:right w:val="single" w:sz="4" w:space="0" w:color="auto"/>
            </w:tcBorders>
            <w:shd w:val="clear" w:color="auto" w:fill="auto"/>
            <w:noWrap/>
            <w:vAlign w:val="center"/>
            <w:hideMark/>
          </w:tcPr>
          <w:p w:rsidR="005D243A" w:rsidRPr="00275BA8" w:rsidRDefault="005D243A" w:rsidP="005D243A">
            <w:pPr>
              <w:jc w:val="right"/>
              <w:rPr>
                <w:rFonts w:ascii="Arial" w:hAnsi="Arial" w:cs="Arial"/>
                <w:color w:val="000000"/>
                <w:sz w:val="20"/>
                <w:szCs w:val="20"/>
              </w:rPr>
            </w:pPr>
            <w:r w:rsidRPr="00275BA8">
              <w:rPr>
                <w:rFonts w:ascii="Arial" w:hAnsi="Arial" w:cs="Arial"/>
                <w:color w:val="000000"/>
                <w:sz w:val="20"/>
                <w:szCs w:val="20"/>
              </w:rPr>
              <w:t xml:space="preserve">31 248  </w:t>
            </w:r>
          </w:p>
        </w:tc>
      </w:tr>
      <w:tr w:rsidR="005D243A" w:rsidRPr="005D243A" w:rsidTr="005D243A">
        <w:trPr>
          <w:trHeight w:val="45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43A" w:rsidRPr="00275BA8" w:rsidRDefault="005D243A" w:rsidP="005D243A">
            <w:pPr>
              <w:rPr>
                <w:rFonts w:ascii="Arial" w:hAnsi="Arial" w:cs="Arial"/>
                <w:color w:val="000000"/>
                <w:sz w:val="20"/>
                <w:szCs w:val="20"/>
              </w:rPr>
            </w:pPr>
            <w:r w:rsidRPr="00275BA8">
              <w:rPr>
                <w:rFonts w:ascii="Arial" w:hAnsi="Arial" w:cs="Arial"/>
                <w:color w:val="000000"/>
                <w:sz w:val="20"/>
                <w:szCs w:val="20"/>
              </w:rPr>
              <w:t>DRF par habitant</w:t>
            </w:r>
          </w:p>
        </w:tc>
        <w:tc>
          <w:tcPr>
            <w:tcW w:w="794" w:type="dxa"/>
            <w:tcBorders>
              <w:top w:val="single" w:sz="4" w:space="0" w:color="auto"/>
              <w:left w:val="single" w:sz="4" w:space="0" w:color="auto"/>
              <w:bottom w:val="single" w:sz="4" w:space="0" w:color="auto"/>
              <w:right w:val="nil"/>
            </w:tcBorders>
            <w:shd w:val="clear" w:color="auto" w:fill="auto"/>
            <w:noWrap/>
            <w:vAlign w:val="center"/>
            <w:hideMark/>
          </w:tcPr>
          <w:p w:rsidR="005D243A" w:rsidRPr="00275BA8" w:rsidRDefault="005D243A" w:rsidP="005D243A">
            <w:pPr>
              <w:jc w:val="right"/>
              <w:rPr>
                <w:rFonts w:ascii="Arial" w:hAnsi="Arial" w:cs="Arial"/>
                <w:color w:val="000000"/>
                <w:sz w:val="20"/>
                <w:szCs w:val="20"/>
              </w:rPr>
            </w:pPr>
            <w:r w:rsidRPr="00275BA8">
              <w:rPr>
                <w:rFonts w:ascii="Arial" w:hAnsi="Arial" w:cs="Arial"/>
                <w:color w:val="000000"/>
                <w:sz w:val="20"/>
                <w:szCs w:val="20"/>
              </w:rPr>
              <w:t xml:space="preserve">1 485  </w:t>
            </w:r>
          </w:p>
        </w:tc>
        <w:tc>
          <w:tcPr>
            <w:tcW w:w="794" w:type="dxa"/>
            <w:tcBorders>
              <w:top w:val="single" w:sz="4" w:space="0" w:color="auto"/>
              <w:left w:val="nil"/>
              <w:bottom w:val="single" w:sz="4" w:space="0" w:color="auto"/>
              <w:right w:val="nil"/>
            </w:tcBorders>
            <w:shd w:val="clear" w:color="auto" w:fill="auto"/>
            <w:noWrap/>
            <w:vAlign w:val="center"/>
            <w:hideMark/>
          </w:tcPr>
          <w:p w:rsidR="005D243A" w:rsidRPr="00275BA8" w:rsidRDefault="005D243A" w:rsidP="005D243A">
            <w:pPr>
              <w:jc w:val="right"/>
              <w:rPr>
                <w:rFonts w:ascii="Arial" w:hAnsi="Arial" w:cs="Arial"/>
                <w:color w:val="000000"/>
                <w:sz w:val="20"/>
                <w:szCs w:val="20"/>
              </w:rPr>
            </w:pPr>
            <w:r w:rsidRPr="00275BA8">
              <w:rPr>
                <w:rFonts w:ascii="Arial" w:hAnsi="Arial" w:cs="Arial"/>
                <w:color w:val="000000"/>
                <w:sz w:val="20"/>
                <w:szCs w:val="20"/>
              </w:rPr>
              <w:t xml:space="preserve">1 461  </w:t>
            </w:r>
          </w:p>
        </w:tc>
        <w:tc>
          <w:tcPr>
            <w:tcW w:w="794" w:type="dxa"/>
            <w:tcBorders>
              <w:top w:val="single" w:sz="4" w:space="0" w:color="auto"/>
              <w:left w:val="nil"/>
              <w:bottom w:val="single" w:sz="4" w:space="0" w:color="auto"/>
              <w:right w:val="nil"/>
            </w:tcBorders>
            <w:shd w:val="clear" w:color="auto" w:fill="auto"/>
            <w:noWrap/>
            <w:vAlign w:val="center"/>
            <w:hideMark/>
          </w:tcPr>
          <w:p w:rsidR="005D243A" w:rsidRPr="00275BA8" w:rsidRDefault="005D243A" w:rsidP="005D243A">
            <w:pPr>
              <w:jc w:val="right"/>
              <w:rPr>
                <w:rFonts w:ascii="Arial" w:hAnsi="Arial" w:cs="Arial"/>
                <w:color w:val="000000"/>
                <w:sz w:val="20"/>
                <w:szCs w:val="20"/>
              </w:rPr>
            </w:pPr>
            <w:r w:rsidRPr="00275BA8">
              <w:rPr>
                <w:rFonts w:ascii="Arial" w:hAnsi="Arial" w:cs="Arial"/>
                <w:color w:val="000000"/>
                <w:sz w:val="20"/>
                <w:szCs w:val="20"/>
              </w:rPr>
              <w:t xml:space="preserve">1 400  </w:t>
            </w:r>
          </w:p>
        </w:tc>
        <w:tc>
          <w:tcPr>
            <w:tcW w:w="794" w:type="dxa"/>
            <w:tcBorders>
              <w:top w:val="single" w:sz="4" w:space="0" w:color="auto"/>
              <w:left w:val="nil"/>
              <w:bottom w:val="single" w:sz="4" w:space="0" w:color="auto"/>
              <w:right w:val="nil"/>
            </w:tcBorders>
            <w:shd w:val="clear" w:color="auto" w:fill="auto"/>
            <w:noWrap/>
            <w:vAlign w:val="center"/>
            <w:hideMark/>
          </w:tcPr>
          <w:p w:rsidR="005D243A" w:rsidRPr="00275BA8" w:rsidRDefault="005D243A" w:rsidP="005D243A">
            <w:pPr>
              <w:jc w:val="right"/>
              <w:rPr>
                <w:rFonts w:ascii="Arial" w:hAnsi="Arial" w:cs="Arial"/>
                <w:color w:val="000000"/>
                <w:sz w:val="20"/>
                <w:szCs w:val="20"/>
              </w:rPr>
            </w:pPr>
            <w:r w:rsidRPr="00275BA8">
              <w:rPr>
                <w:rFonts w:ascii="Arial" w:hAnsi="Arial" w:cs="Arial"/>
                <w:color w:val="000000"/>
                <w:sz w:val="20"/>
                <w:szCs w:val="20"/>
              </w:rPr>
              <w:t xml:space="preserve">1 433  </w:t>
            </w:r>
          </w:p>
        </w:tc>
        <w:tc>
          <w:tcPr>
            <w:tcW w:w="794" w:type="dxa"/>
            <w:tcBorders>
              <w:top w:val="single" w:sz="4" w:space="0" w:color="auto"/>
              <w:left w:val="nil"/>
              <w:bottom w:val="single" w:sz="4" w:space="0" w:color="auto"/>
              <w:right w:val="nil"/>
            </w:tcBorders>
            <w:shd w:val="clear" w:color="auto" w:fill="auto"/>
            <w:noWrap/>
            <w:vAlign w:val="center"/>
            <w:hideMark/>
          </w:tcPr>
          <w:p w:rsidR="005D243A" w:rsidRPr="00275BA8" w:rsidRDefault="005D243A" w:rsidP="005D243A">
            <w:pPr>
              <w:jc w:val="right"/>
              <w:rPr>
                <w:rFonts w:ascii="Arial" w:hAnsi="Arial" w:cs="Arial"/>
                <w:sz w:val="20"/>
                <w:szCs w:val="20"/>
              </w:rPr>
            </w:pPr>
            <w:r w:rsidRPr="00275BA8">
              <w:rPr>
                <w:rFonts w:ascii="Arial" w:hAnsi="Arial" w:cs="Arial"/>
                <w:sz w:val="20"/>
                <w:szCs w:val="20"/>
              </w:rPr>
              <w:t xml:space="preserve">1 457  </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D243A" w:rsidRPr="00275BA8" w:rsidRDefault="005D243A" w:rsidP="005D243A">
            <w:pPr>
              <w:jc w:val="right"/>
              <w:rPr>
                <w:rFonts w:ascii="Arial" w:hAnsi="Arial" w:cs="Arial"/>
                <w:color w:val="000000"/>
                <w:sz w:val="20"/>
                <w:szCs w:val="20"/>
              </w:rPr>
            </w:pPr>
            <w:r w:rsidRPr="00275BA8">
              <w:rPr>
                <w:rFonts w:ascii="Arial" w:hAnsi="Arial" w:cs="Arial"/>
                <w:color w:val="000000"/>
                <w:sz w:val="20"/>
                <w:szCs w:val="20"/>
              </w:rPr>
              <w:t xml:space="preserve">1 278  </w:t>
            </w:r>
          </w:p>
        </w:tc>
        <w:tc>
          <w:tcPr>
            <w:tcW w:w="1020" w:type="dxa"/>
            <w:tcBorders>
              <w:top w:val="single" w:sz="4" w:space="0" w:color="auto"/>
              <w:left w:val="nil"/>
              <w:bottom w:val="single" w:sz="4" w:space="0" w:color="auto"/>
              <w:right w:val="nil"/>
            </w:tcBorders>
            <w:shd w:val="clear" w:color="auto" w:fill="auto"/>
            <w:noWrap/>
            <w:vAlign w:val="center"/>
            <w:hideMark/>
          </w:tcPr>
          <w:p w:rsidR="005D243A" w:rsidRPr="00275BA8" w:rsidRDefault="005D243A" w:rsidP="005D243A">
            <w:pPr>
              <w:jc w:val="right"/>
              <w:rPr>
                <w:rFonts w:ascii="Arial" w:hAnsi="Arial" w:cs="Arial"/>
                <w:color w:val="000000"/>
                <w:sz w:val="20"/>
                <w:szCs w:val="20"/>
              </w:rPr>
            </w:pPr>
            <w:r w:rsidRPr="00275BA8">
              <w:rPr>
                <w:rFonts w:ascii="Arial" w:hAnsi="Arial" w:cs="Arial"/>
                <w:color w:val="000000"/>
                <w:sz w:val="20"/>
                <w:szCs w:val="20"/>
              </w:rPr>
              <w:t xml:space="preserve">1 731  </w:t>
            </w:r>
          </w:p>
        </w:tc>
        <w:tc>
          <w:tcPr>
            <w:tcW w:w="1020" w:type="dxa"/>
            <w:tcBorders>
              <w:top w:val="single" w:sz="4" w:space="0" w:color="auto"/>
              <w:left w:val="nil"/>
              <w:bottom w:val="single" w:sz="4" w:space="0" w:color="auto"/>
              <w:right w:val="nil"/>
            </w:tcBorders>
            <w:shd w:val="clear" w:color="auto" w:fill="auto"/>
            <w:noWrap/>
            <w:vAlign w:val="center"/>
            <w:hideMark/>
          </w:tcPr>
          <w:p w:rsidR="005D243A" w:rsidRPr="00275BA8" w:rsidRDefault="005D243A" w:rsidP="005D243A">
            <w:pPr>
              <w:jc w:val="right"/>
              <w:rPr>
                <w:rFonts w:ascii="Arial" w:hAnsi="Arial" w:cs="Arial"/>
                <w:color w:val="000000"/>
                <w:sz w:val="20"/>
                <w:szCs w:val="20"/>
              </w:rPr>
            </w:pPr>
            <w:r w:rsidRPr="00275BA8">
              <w:rPr>
                <w:rFonts w:ascii="Arial" w:hAnsi="Arial" w:cs="Arial"/>
                <w:color w:val="000000"/>
                <w:sz w:val="20"/>
                <w:szCs w:val="20"/>
              </w:rPr>
              <w:t xml:space="preserve">1 264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5D243A" w:rsidRPr="00275BA8" w:rsidRDefault="005D243A" w:rsidP="005D243A">
            <w:pPr>
              <w:jc w:val="right"/>
              <w:rPr>
                <w:rFonts w:ascii="Arial" w:hAnsi="Arial" w:cs="Arial"/>
                <w:color w:val="000000"/>
                <w:sz w:val="20"/>
                <w:szCs w:val="20"/>
              </w:rPr>
            </w:pPr>
            <w:r w:rsidRPr="00275BA8">
              <w:rPr>
                <w:rFonts w:ascii="Arial" w:hAnsi="Arial" w:cs="Arial"/>
                <w:color w:val="000000"/>
                <w:sz w:val="20"/>
                <w:szCs w:val="20"/>
              </w:rPr>
              <w:t xml:space="preserve">1 462  </w:t>
            </w:r>
          </w:p>
        </w:tc>
      </w:tr>
    </w:tbl>
    <w:p w:rsidR="005D243A" w:rsidRDefault="005D243A" w:rsidP="004D096D">
      <w:pPr>
        <w:jc w:val="both"/>
        <w:rPr>
          <w:rFonts w:ascii="Arial" w:hAnsi="Arial" w:cs="Arial"/>
          <w:sz w:val="22"/>
          <w:szCs w:val="22"/>
        </w:rPr>
      </w:pPr>
    </w:p>
    <w:p w:rsidR="00B76973" w:rsidRDefault="00B76973" w:rsidP="004D096D">
      <w:pPr>
        <w:jc w:val="both"/>
        <w:rPr>
          <w:rFonts w:ascii="Arial" w:hAnsi="Arial" w:cs="Arial"/>
          <w:sz w:val="22"/>
          <w:szCs w:val="22"/>
        </w:rPr>
      </w:pPr>
    </w:p>
    <w:p w:rsidR="00DD12D4" w:rsidRDefault="00DD12D4" w:rsidP="004D096D">
      <w:pPr>
        <w:jc w:val="both"/>
        <w:rPr>
          <w:rFonts w:ascii="Arial" w:hAnsi="Arial" w:cs="Arial"/>
          <w:sz w:val="22"/>
          <w:szCs w:val="22"/>
        </w:rPr>
      </w:pPr>
    </w:p>
    <w:p w:rsidR="00642ABA" w:rsidRDefault="00642ABA" w:rsidP="004D096D">
      <w:pPr>
        <w:jc w:val="both"/>
        <w:rPr>
          <w:rFonts w:ascii="Arial" w:hAnsi="Arial" w:cs="Arial"/>
          <w:sz w:val="22"/>
          <w:szCs w:val="22"/>
        </w:rPr>
      </w:pPr>
    </w:p>
    <w:p w:rsidR="00DC0F0E" w:rsidRDefault="00DC0F0E" w:rsidP="004D096D">
      <w:pPr>
        <w:jc w:val="both"/>
        <w:rPr>
          <w:rFonts w:ascii="Arial" w:hAnsi="Arial" w:cs="Arial"/>
          <w:color w:val="FF0000"/>
          <w:sz w:val="22"/>
          <w:szCs w:val="22"/>
        </w:rPr>
      </w:pPr>
    </w:p>
    <w:p w:rsidR="00A02EB3" w:rsidRDefault="00A02EB3" w:rsidP="00590732">
      <w:pPr>
        <w:ind w:right="-853"/>
        <w:rPr>
          <w:rFonts w:ascii="Arial" w:hAnsi="Arial" w:cs="Arial"/>
          <w:sz w:val="22"/>
          <w:szCs w:val="22"/>
        </w:rPr>
      </w:pPr>
      <w:r w:rsidRPr="00E9358B">
        <w:rPr>
          <w:rFonts w:ascii="Arial" w:hAnsi="Arial" w:cs="Arial"/>
          <w:sz w:val="22"/>
          <w:szCs w:val="22"/>
        </w:rPr>
        <w:lastRenderedPageBreak/>
        <w:t>En termes de structure</w:t>
      </w:r>
      <w:r w:rsidR="005A5E28" w:rsidRPr="00E9358B">
        <w:rPr>
          <w:rFonts w:ascii="Arial" w:hAnsi="Arial" w:cs="Arial"/>
          <w:sz w:val="22"/>
          <w:szCs w:val="22"/>
        </w:rPr>
        <w:t xml:space="preserve"> de dépense :</w:t>
      </w:r>
    </w:p>
    <w:p w:rsidR="00E9358B" w:rsidRPr="00E9358B" w:rsidRDefault="00E9358B" w:rsidP="00590732">
      <w:pPr>
        <w:ind w:right="-853"/>
        <w:rPr>
          <w:rFonts w:ascii="Arial" w:hAnsi="Arial" w:cs="Arial"/>
          <w:sz w:val="22"/>
          <w:szCs w:val="22"/>
        </w:rPr>
      </w:pPr>
    </w:p>
    <w:p w:rsidR="00E9358B" w:rsidRDefault="00E9358B" w:rsidP="005B537C">
      <w:pPr>
        <w:jc w:val="both"/>
        <w:rPr>
          <w:rFonts w:ascii="Arial" w:hAnsi="Arial" w:cs="Arial"/>
          <w:sz w:val="22"/>
          <w:szCs w:val="22"/>
        </w:rPr>
      </w:pPr>
      <w:r w:rsidRPr="005B537C">
        <w:rPr>
          <w:rFonts w:ascii="Arial" w:hAnsi="Arial" w:cs="Arial"/>
          <w:sz w:val="22"/>
          <w:szCs w:val="22"/>
        </w:rPr>
        <w:t>Les charges de personnel pèsent pour près de 60% dans le total des dépenses réelles de fonctionnement. Elles restent relativement stables - +0,7% - par rapport à 2021 malgré la hausse du point d’indice de 3,5% opérée au 1</w:t>
      </w:r>
      <w:r w:rsidRPr="005B537C">
        <w:rPr>
          <w:rFonts w:ascii="Arial" w:hAnsi="Arial" w:cs="Arial"/>
          <w:sz w:val="22"/>
          <w:szCs w:val="22"/>
          <w:vertAlign w:val="superscript"/>
        </w:rPr>
        <w:t>er</w:t>
      </w:r>
      <w:r w:rsidRPr="005B537C">
        <w:rPr>
          <w:rFonts w:ascii="Arial" w:hAnsi="Arial" w:cs="Arial"/>
          <w:sz w:val="22"/>
          <w:szCs w:val="22"/>
        </w:rPr>
        <w:t xml:space="preserve"> juillet 2022</w:t>
      </w:r>
      <w:r w:rsidR="005B537C">
        <w:rPr>
          <w:rFonts w:ascii="Arial" w:hAnsi="Arial" w:cs="Arial"/>
          <w:sz w:val="22"/>
          <w:szCs w:val="22"/>
        </w:rPr>
        <w:t>.</w:t>
      </w:r>
    </w:p>
    <w:p w:rsidR="00642ABA" w:rsidRDefault="00642ABA" w:rsidP="005B537C">
      <w:pPr>
        <w:jc w:val="both"/>
        <w:rPr>
          <w:rFonts w:ascii="Arial" w:hAnsi="Arial" w:cs="Arial"/>
          <w:sz w:val="22"/>
          <w:szCs w:val="22"/>
        </w:rPr>
      </w:pPr>
    </w:p>
    <w:p w:rsidR="00642ABA" w:rsidRDefault="00642ABA" w:rsidP="005B537C">
      <w:pPr>
        <w:jc w:val="both"/>
        <w:rPr>
          <w:rFonts w:ascii="Arial" w:hAnsi="Arial" w:cs="Arial"/>
          <w:sz w:val="22"/>
          <w:szCs w:val="22"/>
        </w:rPr>
      </w:pPr>
      <w:r w:rsidRPr="00642ABA">
        <w:rPr>
          <w:noProof/>
        </w:rPr>
        <w:drawing>
          <wp:inline distT="0" distB="0" distL="0" distR="0">
            <wp:extent cx="6208149" cy="9715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44590" cy="977253"/>
                    </a:xfrm>
                    <a:prstGeom prst="rect">
                      <a:avLst/>
                    </a:prstGeom>
                    <a:noFill/>
                    <a:ln>
                      <a:noFill/>
                    </a:ln>
                  </pic:spPr>
                </pic:pic>
              </a:graphicData>
            </a:graphic>
          </wp:inline>
        </w:drawing>
      </w:r>
    </w:p>
    <w:p w:rsidR="00A02EB3" w:rsidRPr="00642ABA" w:rsidRDefault="00A02EB3" w:rsidP="00642ABA">
      <w:pPr>
        <w:ind w:right="-853"/>
        <w:rPr>
          <w:rFonts w:ascii="Arial" w:hAnsi="Arial" w:cs="Arial"/>
          <w:color w:val="FF0000"/>
          <w:sz w:val="22"/>
          <w:szCs w:val="22"/>
        </w:rPr>
      </w:pPr>
    </w:p>
    <w:p w:rsidR="00E9358B" w:rsidRDefault="00E9358B" w:rsidP="00E9358B">
      <w:pPr>
        <w:jc w:val="both"/>
        <w:rPr>
          <w:rFonts w:ascii="Arial" w:hAnsi="Arial" w:cs="Arial"/>
          <w:color w:val="FF0000"/>
          <w:sz w:val="22"/>
          <w:szCs w:val="22"/>
        </w:rPr>
      </w:pPr>
    </w:p>
    <w:p w:rsidR="00E9358B" w:rsidRDefault="00E9358B" w:rsidP="00E9358B">
      <w:pPr>
        <w:jc w:val="both"/>
        <w:rPr>
          <w:rFonts w:ascii="Arial" w:hAnsi="Arial" w:cs="Arial"/>
          <w:sz w:val="22"/>
          <w:szCs w:val="22"/>
        </w:rPr>
      </w:pPr>
      <w:r>
        <w:rPr>
          <w:rFonts w:ascii="Arial" w:hAnsi="Arial" w:cs="Arial"/>
          <w:sz w:val="22"/>
          <w:szCs w:val="22"/>
        </w:rPr>
        <w:t xml:space="preserve">Les charges à caractère général qui représentent 14% des dépenses </w:t>
      </w:r>
      <w:r w:rsidR="005B537C">
        <w:rPr>
          <w:rFonts w:ascii="Arial" w:hAnsi="Arial" w:cs="Arial"/>
          <w:sz w:val="22"/>
          <w:szCs w:val="22"/>
        </w:rPr>
        <w:t>réelles de fonctionnement</w:t>
      </w:r>
      <w:r>
        <w:rPr>
          <w:rFonts w:ascii="Arial" w:hAnsi="Arial" w:cs="Arial"/>
          <w:sz w:val="22"/>
          <w:szCs w:val="22"/>
        </w:rPr>
        <w:t xml:space="preserve"> augmentent de + 15,6% par rapport à 2021, évolution sensiblement proche de celle constatée entre 202</w:t>
      </w:r>
      <w:r w:rsidR="005B537C">
        <w:rPr>
          <w:rFonts w:ascii="Arial" w:hAnsi="Arial" w:cs="Arial"/>
          <w:sz w:val="22"/>
          <w:szCs w:val="22"/>
        </w:rPr>
        <w:t>0</w:t>
      </w:r>
      <w:r>
        <w:rPr>
          <w:rFonts w:ascii="Arial" w:hAnsi="Arial" w:cs="Arial"/>
          <w:sz w:val="22"/>
          <w:szCs w:val="22"/>
        </w:rPr>
        <w:t xml:space="preserve"> et 202</w:t>
      </w:r>
      <w:r w:rsidR="005B537C">
        <w:rPr>
          <w:rFonts w:ascii="Arial" w:hAnsi="Arial" w:cs="Arial"/>
          <w:sz w:val="22"/>
          <w:szCs w:val="22"/>
        </w:rPr>
        <w:t>1</w:t>
      </w:r>
      <w:r w:rsidR="0037760B">
        <w:rPr>
          <w:rFonts w:ascii="Arial" w:hAnsi="Arial" w:cs="Arial"/>
          <w:sz w:val="22"/>
          <w:szCs w:val="22"/>
        </w:rPr>
        <w:t xml:space="preserve">. Si la hausse </w:t>
      </w:r>
      <w:proofErr w:type="spellStart"/>
      <w:r w:rsidR="005B537C">
        <w:rPr>
          <w:rFonts w:ascii="Arial" w:hAnsi="Arial" w:cs="Arial"/>
          <w:sz w:val="22"/>
          <w:szCs w:val="22"/>
        </w:rPr>
        <w:t>de</w:t>
      </w:r>
      <w:r w:rsidR="00DD12D4">
        <w:rPr>
          <w:rFonts w:ascii="Arial" w:hAnsi="Arial" w:cs="Arial"/>
          <w:sz w:val="22"/>
          <w:szCs w:val="22"/>
        </w:rPr>
        <w:t>l’exercice</w:t>
      </w:r>
      <w:proofErr w:type="spellEnd"/>
      <w:r w:rsidR="00DD12D4">
        <w:rPr>
          <w:rFonts w:ascii="Arial" w:hAnsi="Arial" w:cs="Arial"/>
          <w:sz w:val="22"/>
          <w:szCs w:val="22"/>
        </w:rPr>
        <w:t xml:space="preserve"> précédent était essentiellement liée</w:t>
      </w:r>
      <w:r w:rsidR="0037760B">
        <w:rPr>
          <w:rFonts w:ascii="Arial" w:hAnsi="Arial" w:cs="Arial"/>
          <w:sz w:val="22"/>
          <w:szCs w:val="22"/>
        </w:rPr>
        <w:t xml:space="preserve"> à la reprise des manifestations et activités municipales post</w:t>
      </w:r>
      <w:r w:rsidR="005B537C">
        <w:rPr>
          <w:rFonts w:ascii="Arial" w:hAnsi="Arial" w:cs="Arial"/>
          <w:sz w:val="22"/>
          <w:szCs w:val="22"/>
        </w:rPr>
        <w:t xml:space="preserve"> crise sanitaire</w:t>
      </w:r>
      <w:r w:rsidR="0037760B">
        <w:rPr>
          <w:rFonts w:ascii="Arial" w:hAnsi="Arial" w:cs="Arial"/>
          <w:sz w:val="22"/>
          <w:szCs w:val="22"/>
        </w:rPr>
        <w:t>, l’évolution marquée en 2022 s’explique par :</w:t>
      </w:r>
    </w:p>
    <w:p w:rsidR="001D7505" w:rsidRDefault="001D7505" w:rsidP="00E9358B">
      <w:pPr>
        <w:jc w:val="both"/>
        <w:rPr>
          <w:rFonts w:ascii="Arial" w:hAnsi="Arial" w:cs="Arial"/>
          <w:sz w:val="22"/>
          <w:szCs w:val="22"/>
        </w:rPr>
      </w:pPr>
    </w:p>
    <w:p w:rsidR="00DD12D4" w:rsidRDefault="00DD12D4" w:rsidP="00DD12D4">
      <w:pPr>
        <w:pStyle w:val="Paragraphedeliste"/>
        <w:numPr>
          <w:ilvl w:val="0"/>
          <w:numId w:val="1"/>
        </w:numPr>
        <w:jc w:val="both"/>
        <w:rPr>
          <w:rFonts w:ascii="Arial" w:hAnsi="Arial" w:cs="Arial"/>
          <w:sz w:val="22"/>
          <w:szCs w:val="22"/>
        </w:rPr>
      </w:pPr>
      <w:r>
        <w:rPr>
          <w:rFonts w:ascii="Arial" w:hAnsi="Arial" w:cs="Arial"/>
          <w:sz w:val="22"/>
          <w:szCs w:val="22"/>
        </w:rPr>
        <w:t>L’augmentation des dépenses des énergies (électricité, gaz) : + 260 k€ </w:t>
      </w:r>
      <w:r w:rsidR="00787214">
        <w:rPr>
          <w:rFonts w:ascii="Arial" w:hAnsi="Arial" w:cs="Arial"/>
          <w:sz w:val="22"/>
          <w:szCs w:val="22"/>
        </w:rPr>
        <w:t xml:space="preserve">marquant le début de l’augmentation des prix de l’électricité </w:t>
      </w:r>
      <w:r w:rsidR="005B537C">
        <w:rPr>
          <w:rFonts w:ascii="Arial" w:hAnsi="Arial" w:cs="Arial"/>
          <w:sz w:val="22"/>
          <w:szCs w:val="22"/>
        </w:rPr>
        <w:t xml:space="preserve">et du gaz </w:t>
      </w:r>
      <w:r w:rsidR="00787214">
        <w:rPr>
          <w:rFonts w:ascii="Arial" w:hAnsi="Arial" w:cs="Arial"/>
          <w:sz w:val="22"/>
          <w:szCs w:val="22"/>
        </w:rPr>
        <w:t>sur l’année 2022</w:t>
      </w:r>
      <w:r w:rsidR="005B537C">
        <w:rPr>
          <w:rFonts w:ascii="Arial" w:hAnsi="Arial" w:cs="Arial"/>
          <w:sz w:val="22"/>
          <w:szCs w:val="22"/>
        </w:rPr>
        <w:t> ;</w:t>
      </w:r>
    </w:p>
    <w:p w:rsidR="00DD12D4" w:rsidRDefault="00DD12D4" w:rsidP="00DD12D4">
      <w:pPr>
        <w:pStyle w:val="Paragraphedeliste"/>
        <w:numPr>
          <w:ilvl w:val="0"/>
          <w:numId w:val="1"/>
        </w:numPr>
        <w:jc w:val="both"/>
        <w:rPr>
          <w:rFonts w:ascii="Arial" w:hAnsi="Arial" w:cs="Arial"/>
          <w:sz w:val="22"/>
          <w:szCs w:val="22"/>
        </w:rPr>
      </w:pPr>
      <w:r>
        <w:rPr>
          <w:rFonts w:ascii="Arial" w:hAnsi="Arial" w:cs="Arial"/>
          <w:sz w:val="22"/>
          <w:szCs w:val="22"/>
        </w:rPr>
        <w:t>La poursuite de la reprise des activités avec les séjours et sorties organisés dans le cadre des activités extrascolaires et la reprise de la fréquentation des restaurants scolaires induisant une augmentation des frais d’alimentation : + 187 k€</w:t>
      </w:r>
      <w:r w:rsidR="005B537C">
        <w:rPr>
          <w:rFonts w:ascii="Arial" w:hAnsi="Arial" w:cs="Arial"/>
          <w:sz w:val="22"/>
          <w:szCs w:val="22"/>
        </w:rPr>
        <w:t> ;</w:t>
      </w:r>
    </w:p>
    <w:p w:rsidR="00F843C9" w:rsidRDefault="00F843C9" w:rsidP="00DD12D4">
      <w:pPr>
        <w:pStyle w:val="Paragraphedeliste"/>
        <w:numPr>
          <w:ilvl w:val="0"/>
          <w:numId w:val="1"/>
        </w:numPr>
        <w:jc w:val="both"/>
        <w:rPr>
          <w:rFonts w:ascii="Arial" w:hAnsi="Arial" w:cs="Arial"/>
          <w:sz w:val="22"/>
          <w:szCs w:val="22"/>
        </w:rPr>
      </w:pPr>
      <w:r>
        <w:rPr>
          <w:rFonts w:ascii="Arial" w:hAnsi="Arial" w:cs="Arial"/>
          <w:sz w:val="22"/>
          <w:szCs w:val="22"/>
        </w:rPr>
        <w:t xml:space="preserve">La mise en place d’un nouveau marché pour l’entretien </w:t>
      </w:r>
      <w:r w:rsidRPr="00B32A78">
        <w:rPr>
          <w:rFonts w:ascii="Arial" w:hAnsi="Arial" w:cs="Arial"/>
          <w:sz w:val="22"/>
          <w:szCs w:val="22"/>
        </w:rPr>
        <w:t xml:space="preserve">des </w:t>
      </w:r>
      <w:r w:rsidR="003C51E6" w:rsidRPr="00B32A78">
        <w:rPr>
          <w:rFonts w:ascii="Arial" w:hAnsi="Arial" w:cs="Arial"/>
          <w:sz w:val="22"/>
          <w:szCs w:val="22"/>
        </w:rPr>
        <w:t xml:space="preserve">toitures </w:t>
      </w:r>
      <w:r w:rsidRPr="00B32A78">
        <w:rPr>
          <w:rFonts w:ascii="Arial" w:hAnsi="Arial" w:cs="Arial"/>
          <w:sz w:val="22"/>
          <w:szCs w:val="22"/>
        </w:rPr>
        <w:t>: 124</w:t>
      </w:r>
      <w:r>
        <w:rPr>
          <w:rFonts w:ascii="Arial" w:hAnsi="Arial" w:cs="Arial"/>
          <w:sz w:val="22"/>
          <w:szCs w:val="22"/>
        </w:rPr>
        <w:t xml:space="preserve"> k€</w:t>
      </w:r>
      <w:r w:rsidR="005B537C">
        <w:rPr>
          <w:rFonts w:ascii="Arial" w:hAnsi="Arial" w:cs="Arial"/>
          <w:sz w:val="22"/>
          <w:szCs w:val="22"/>
        </w:rPr>
        <w:t> ;</w:t>
      </w:r>
    </w:p>
    <w:p w:rsidR="0037760B" w:rsidRDefault="00853034" w:rsidP="0037760B">
      <w:pPr>
        <w:pStyle w:val="Paragraphedeliste"/>
        <w:numPr>
          <w:ilvl w:val="0"/>
          <w:numId w:val="1"/>
        </w:numPr>
        <w:jc w:val="both"/>
        <w:rPr>
          <w:rFonts w:ascii="Arial" w:hAnsi="Arial" w:cs="Arial"/>
          <w:sz w:val="22"/>
          <w:szCs w:val="22"/>
        </w:rPr>
      </w:pPr>
      <w:r>
        <w:rPr>
          <w:rFonts w:ascii="Arial" w:hAnsi="Arial" w:cs="Arial"/>
          <w:sz w:val="22"/>
          <w:szCs w:val="22"/>
        </w:rPr>
        <w:t xml:space="preserve">Les prestations </w:t>
      </w:r>
      <w:r w:rsidR="003C51E6">
        <w:rPr>
          <w:rFonts w:ascii="Arial" w:hAnsi="Arial" w:cs="Arial"/>
          <w:sz w:val="22"/>
          <w:szCs w:val="22"/>
        </w:rPr>
        <w:t xml:space="preserve">d’assistance </w:t>
      </w:r>
      <w:r>
        <w:rPr>
          <w:rFonts w:ascii="Arial" w:hAnsi="Arial" w:cs="Arial"/>
          <w:sz w:val="22"/>
          <w:szCs w:val="22"/>
        </w:rPr>
        <w:t xml:space="preserve">juridique pour la contractualisation de l’avenant au contrat de concession du réseau de chaleur et la refonte </w:t>
      </w:r>
      <w:r w:rsidR="005B537C">
        <w:rPr>
          <w:rFonts w:ascii="Arial" w:hAnsi="Arial" w:cs="Arial"/>
          <w:sz w:val="22"/>
          <w:szCs w:val="22"/>
        </w:rPr>
        <w:t xml:space="preserve">du système tarifaire avec la mise en place du taux de participation individualisée </w:t>
      </w:r>
      <w:r w:rsidR="00914ADD">
        <w:rPr>
          <w:rFonts w:ascii="Arial" w:hAnsi="Arial" w:cs="Arial"/>
          <w:sz w:val="22"/>
          <w:szCs w:val="22"/>
        </w:rPr>
        <w:t>:</w:t>
      </w:r>
      <w:r>
        <w:rPr>
          <w:rFonts w:ascii="Arial" w:hAnsi="Arial" w:cs="Arial"/>
          <w:sz w:val="22"/>
          <w:szCs w:val="22"/>
        </w:rPr>
        <w:t> </w:t>
      </w:r>
      <w:r w:rsidR="00914ADD">
        <w:rPr>
          <w:rFonts w:ascii="Arial" w:hAnsi="Arial" w:cs="Arial"/>
          <w:sz w:val="22"/>
          <w:szCs w:val="22"/>
        </w:rPr>
        <w:t>+ 80 k€</w:t>
      </w:r>
      <w:r w:rsidR="005B537C">
        <w:rPr>
          <w:rFonts w:ascii="Arial" w:hAnsi="Arial" w:cs="Arial"/>
          <w:sz w:val="22"/>
          <w:szCs w:val="22"/>
        </w:rPr>
        <w:t> ;</w:t>
      </w:r>
    </w:p>
    <w:p w:rsidR="00AD7A08" w:rsidRDefault="00AD7A08" w:rsidP="0037760B">
      <w:pPr>
        <w:pStyle w:val="Paragraphedeliste"/>
        <w:numPr>
          <w:ilvl w:val="0"/>
          <w:numId w:val="1"/>
        </w:numPr>
        <w:jc w:val="both"/>
        <w:rPr>
          <w:rFonts w:ascii="Arial" w:hAnsi="Arial" w:cs="Arial"/>
          <w:sz w:val="22"/>
          <w:szCs w:val="22"/>
        </w:rPr>
      </w:pPr>
      <w:r>
        <w:rPr>
          <w:rFonts w:ascii="Arial" w:hAnsi="Arial" w:cs="Arial"/>
          <w:sz w:val="22"/>
          <w:szCs w:val="22"/>
        </w:rPr>
        <w:t xml:space="preserve">La remise en </w:t>
      </w:r>
      <w:r w:rsidR="00D84EE8">
        <w:rPr>
          <w:rFonts w:ascii="Arial" w:hAnsi="Arial" w:cs="Arial"/>
          <w:sz w:val="22"/>
          <w:szCs w:val="22"/>
        </w:rPr>
        <w:t>place d’action</w:t>
      </w:r>
      <w:r w:rsidR="00914ADD">
        <w:rPr>
          <w:rFonts w:ascii="Arial" w:hAnsi="Arial" w:cs="Arial"/>
          <w:sz w:val="22"/>
          <w:szCs w:val="22"/>
        </w:rPr>
        <w:t>s</w:t>
      </w:r>
      <w:r>
        <w:rPr>
          <w:rFonts w:ascii="Arial" w:hAnsi="Arial" w:cs="Arial"/>
          <w:sz w:val="22"/>
          <w:szCs w:val="22"/>
        </w:rPr>
        <w:t xml:space="preserve"> via le dispositif SESAME</w:t>
      </w:r>
      <w:r w:rsidR="00914ADD">
        <w:rPr>
          <w:rFonts w:ascii="Arial" w:hAnsi="Arial" w:cs="Arial"/>
          <w:sz w:val="22"/>
          <w:szCs w:val="22"/>
        </w:rPr>
        <w:t> : + 15 k€</w:t>
      </w:r>
      <w:r w:rsidR="003D4C78">
        <w:rPr>
          <w:rFonts w:ascii="Arial" w:hAnsi="Arial" w:cs="Arial"/>
          <w:sz w:val="22"/>
          <w:szCs w:val="22"/>
        </w:rPr>
        <w:t> ;</w:t>
      </w:r>
    </w:p>
    <w:p w:rsidR="00A6496D" w:rsidRDefault="00A6496D" w:rsidP="0037760B">
      <w:pPr>
        <w:pStyle w:val="Paragraphedeliste"/>
        <w:numPr>
          <w:ilvl w:val="0"/>
          <w:numId w:val="1"/>
        </w:numPr>
        <w:jc w:val="both"/>
        <w:rPr>
          <w:rFonts w:ascii="Arial" w:hAnsi="Arial" w:cs="Arial"/>
          <w:sz w:val="22"/>
          <w:szCs w:val="22"/>
        </w:rPr>
      </w:pPr>
      <w:r>
        <w:rPr>
          <w:rFonts w:ascii="Arial" w:hAnsi="Arial" w:cs="Arial"/>
          <w:sz w:val="22"/>
          <w:szCs w:val="22"/>
        </w:rPr>
        <w:t>Diverses autres charges telles que la formation, les dépenses de maintenance</w:t>
      </w:r>
      <w:r w:rsidR="005B537C">
        <w:rPr>
          <w:rFonts w:ascii="Arial" w:hAnsi="Arial" w:cs="Arial"/>
          <w:sz w:val="22"/>
          <w:szCs w:val="22"/>
        </w:rPr>
        <w:t>.</w:t>
      </w:r>
    </w:p>
    <w:p w:rsidR="00584D26" w:rsidRPr="00E658E3" w:rsidRDefault="00584D26" w:rsidP="00584D26">
      <w:pPr>
        <w:jc w:val="both"/>
        <w:rPr>
          <w:rFonts w:ascii="Arial" w:hAnsi="Arial" w:cs="Arial"/>
          <w:color w:val="FF0000"/>
          <w:sz w:val="22"/>
          <w:szCs w:val="22"/>
        </w:rPr>
      </w:pPr>
    </w:p>
    <w:p w:rsidR="00F843C9" w:rsidRDefault="00584D26" w:rsidP="00584D26">
      <w:pPr>
        <w:jc w:val="both"/>
        <w:rPr>
          <w:rFonts w:ascii="Arial" w:hAnsi="Arial" w:cs="Arial"/>
          <w:sz w:val="22"/>
          <w:szCs w:val="22"/>
        </w:rPr>
      </w:pPr>
      <w:r w:rsidRPr="00F843C9">
        <w:rPr>
          <w:rFonts w:ascii="Arial" w:hAnsi="Arial" w:cs="Arial"/>
          <w:sz w:val="22"/>
          <w:szCs w:val="22"/>
        </w:rPr>
        <w:t>Les autres charges de gestion courante représentent 21,</w:t>
      </w:r>
      <w:r w:rsidR="00F843C9">
        <w:rPr>
          <w:rFonts w:ascii="Arial" w:hAnsi="Arial" w:cs="Arial"/>
          <w:sz w:val="22"/>
          <w:szCs w:val="22"/>
        </w:rPr>
        <w:t>9</w:t>
      </w:r>
      <w:r w:rsidRPr="00F843C9">
        <w:rPr>
          <w:rFonts w:ascii="Arial" w:hAnsi="Arial" w:cs="Arial"/>
          <w:sz w:val="22"/>
          <w:szCs w:val="22"/>
        </w:rPr>
        <w:t>% des dépenses réelles de</w:t>
      </w:r>
      <w:r w:rsidR="001E176D">
        <w:rPr>
          <w:rFonts w:ascii="Arial" w:hAnsi="Arial" w:cs="Arial"/>
          <w:sz w:val="22"/>
          <w:szCs w:val="22"/>
        </w:rPr>
        <w:t xml:space="preserve"> </w:t>
      </w:r>
      <w:r w:rsidRPr="00F843C9">
        <w:rPr>
          <w:rFonts w:ascii="Arial" w:hAnsi="Arial" w:cs="Arial"/>
          <w:sz w:val="22"/>
          <w:szCs w:val="22"/>
        </w:rPr>
        <w:t xml:space="preserve">fonctionnement et augmentent de </w:t>
      </w:r>
      <w:r w:rsidR="00F843C9">
        <w:rPr>
          <w:rFonts w:ascii="Arial" w:hAnsi="Arial" w:cs="Arial"/>
          <w:sz w:val="22"/>
          <w:szCs w:val="22"/>
        </w:rPr>
        <w:t>4,7</w:t>
      </w:r>
      <w:r w:rsidRPr="00F843C9">
        <w:rPr>
          <w:rFonts w:ascii="Arial" w:hAnsi="Arial" w:cs="Arial"/>
          <w:sz w:val="22"/>
          <w:szCs w:val="22"/>
        </w:rPr>
        <w:t>% de 202</w:t>
      </w:r>
      <w:r w:rsidR="00F843C9">
        <w:rPr>
          <w:rFonts w:ascii="Arial" w:hAnsi="Arial" w:cs="Arial"/>
          <w:sz w:val="22"/>
          <w:szCs w:val="22"/>
        </w:rPr>
        <w:t>1</w:t>
      </w:r>
      <w:r w:rsidRPr="00F843C9">
        <w:rPr>
          <w:rFonts w:ascii="Arial" w:hAnsi="Arial" w:cs="Arial"/>
          <w:sz w:val="22"/>
          <w:szCs w:val="22"/>
        </w:rPr>
        <w:t xml:space="preserve"> à 202</w:t>
      </w:r>
      <w:r w:rsidR="00F843C9">
        <w:rPr>
          <w:rFonts w:ascii="Arial" w:hAnsi="Arial" w:cs="Arial"/>
          <w:sz w:val="22"/>
          <w:szCs w:val="22"/>
        </w:rPr>
        <w:t>2</w:t>
      </w:r>
      <w:r w:rsidRPr="00F843C9">
        <w:rPr>
          <w:rFonts w:ascii="Arial" w:hAnsi="Arial" w:cs="Arial"/>
          <w:sz w:val="22"/>
          <w:szCs w:val="22"/>
        </w:rPr>
        <w:t>. Elles sont principalement</w:t>
      </w:r>
      <w:r w:rsidR="001E176D">
        <w:rPr>
          <w:rFonts w:ascii="Arial" w:hAnsi="Arial" w:cs="Arial"/>
          <w:sz w:val="22"/>
          <w:szCs w:val="22"/>
        </w:rPr>
        <w:t xml:space="preserve"> </w:t>
      </w:r>
      <w:r w:rsidRPr="00F843C9">
        <w:rPr>
          <w:rFonts w:ascii="Arial" w:hAnsi="Arial" w:cs="Arial"/>
          <w:sz w:val="22"/>
          <w:szCs w:val="22"/>
        </w:rPr>
        <w:t>composées</w:t>
      </w:r>
      <w:r w:rsidR="00F843C9">
        <w:rPr>
          <w:rFonts w:ascii="Arial" w:hAnsi="Arial" w:cs="Arial"/>
          <w:sz w:val="22"/>
          <w:szCs w:val="22"/>
        </w:rPr>
        <w:t> :</w:t>
      </w:r>
    </w:p>
    <w:p w:rsidR="001D7505" w:rsidRDefault="001D7505" w:rsidP="00584D26">
      <w:pPr>
        <w:jc w:val="both"/>
        <w:rPr>
          <w:rFonts w:ascii="Arial" w:hAnsi="Arial" w:cs="Arial"/>
          <w:sz w:val="22"/>
          <w:szCs w:val="22"/>
        </w:rPr>
      </w:pPr>
    </w:p>
    <w:p w:rsidR="00F07DB5" w:rsidRPr="00787214" w:rsidRDefault="00584D26" w:rsidP="00F843C9">
      <w:pPr>
        <w:pStyle w:val="Paragraphedeliste"/>
        <w:numPr>
          <w:ilvl w:val="0"/>
          <w:numId w:val="1"/>
        </w:numPr>
        <w:jc w:val="both"/>
        <w:rPr>
          <w:rFonts w:ascii="Arial" w:hAnsi="Arial" w:cs="Arial"/>
          <w:sz w:val="22"/>
          <w:szCs w:val="22"/>
        </w:rPr>
      </w:pPr>
      <w:r w:rsidRPr="00787214">
        <w:rPr>
          <w:rFonts w:ascii="Arial" w:hAnsi="Arial" w:cs="Arial"/>
          <w:sz w:val="22"/>
          <w:szCs w:val="22"/>
        </w:rPr>
        <w:t xml:space="preserve">du fonds de compensation des charges territoriales </w:t>
      </w:r>
      <w:r w:rsidR="00F07DB5" w:rsidRPr="00787214">
        <w:rPr>
          <w:rFonts w:ascii="Arial" w:hAnsi="Arial" w:cs="Arial"/>
          <w:sz w:val="22"/>
          <w:szCs w:val="22"/>
        </w:rPr>
        <w:t>(FCCT) en progression de 4% par rapport à 2021, soit + 231 k€</w:t>
      </w:r>
      <w:r w:rsidR="00542F1F">
        <w:rPr>
          <w:rFonts w:ascii="Arial" w:hAnsi="Arial" w:cs="Arial"/>
          <w:sz w:val="22"/>
          <w:szCs w:val="22"/>
        </w:rPr>
        <w:t>,</w:t>
      </w:r>
      <w:r w:rsidR="00787214" w:rsidRPr="00787214">
        <w:rPr>
          <w:rFonts w:ascii="Arial" w:hAnsi="Arial" w:cs="Arial"/>
          <w:sz w:val="22"/>
          <w:szCs w:val="22"/>
        </w:rPr>
        <w:t xml:space="preserve"> avec une évolution de la composante « fiscalité ménage » du FCCT socle de +3,4% par application du taux d’évolution des valeurs locatives foncières </w:t>
      </w:r>
      <w:r w:rsidR="00F07DB5" w:rsidRPr="00787214">
        <w:rPr>
          <w:rFonts w:ascii="Arial" w:hAnsi="Arial" w:cs="Arial"/>
          <w:sz w:val="22"/>
          <w:szCs w:val="22"/>
        </w:rPr>
        <w:t xml:space="preserve">; </w:t>
      </w:r>
    </w:p>
    <w:p w:rsidR="00F07DB5" w:rsidRPr="00787214" w:rsidRDefault="00F07DB5" w:rsidP="00F843C9">
      <w:pPr>
        <w:pStyle w:val="Paragraphedeliste"/>
        <w:numPr>
          <w:ilvl w:val="0"/>
          <w:numId w:val="1"/>
        </w:numPr>
        <w:jc w:val="both"/>
        <w:rPr>
          <w:rFonts w:ascii="Arial" w:hAnsi="Arial" w:cs="Arial"/>
          <w:sz w:val="22"/>
          <w:szCs w:val="22"/>
        </w:rPr>
      </w:pPr>
      <w:r w:rsidRPr="00787214">
        <w:rPr>
          <w:rFonts w:ascii="Arial" w:hAnsi="Arial" w:cs="Arial"/>
          <w:sz w:val="22"/>
          <w:szCs w:val="22"/>
        </w:rPr>
        <w:t xml:space="preserve">de la </w:t>
      </w:r>
      <w:r w:rsidR="00184C45" w:rsidRPr="00787214">
        <w:rPr>
          <w:rFonts w:ascii="Arial" w:hAnsi="Arial" w:cs="Arial"/>
          <w:sz w:val="22"/>
          <w:szCs w:val="22"/>
        </w:rPr>
        <w:t>subvention</w:t>
      </w:r>
      <w:r w:rsidRPr="00787214">
        <w:rPr>
          <w:rFonts w:ascii="Arial" w:hAnsi="Arial" w:cs="Arial"/>
          <w:sz w:val="22"/>
          <w:szCs w:val="22"/>
        </w:rPr>
        <w:t xml:space="preserve"> versée </w:t>
      </w:r>
      <w:r w:rsidR="00184C45" w:rsidRPr="00787214">
        <w:rPr>
          <w:rFonts w:ascii="Arial" w:hAnsi="Arial" w:cs="Arial"/>
          <w:sz w:val="22"/>
          <w:szCs w:val="22"/>
        </w:rPr>
        <w:t xml:space="preserve">au Centre </w:t>
      </w:r>
      <w:r w:rsidR="00642ABA">
        <w:rPr>
          <w:rFonts w:ascii="Arial" w:hAnsi="Arial" w:cs="Arial"/>
          <w:sz w:val="22"/>
          <w:szCs w:val="22"/>
        </w:rPr>
        <w:t>c</w:t>
      </w:r>
      <w:r w:rsidR="00184C45" w:rsidRPr="00787214">
        <w:rPr>
          <w:rFonts w:ascii="Arial" w:hAnsi="Arial" w:cs="Arial"/>
          <w:sz w:val="22"/>
          <w:szCs w:val="22"/>
        </w:rPr>
        <w:t>ommunal d’</w:t>
      </w:r>
      <w:r w:rsidR="00642ABA">
        <w:rPr>
          <w:rFonts w:ascii="Arial" w:hAnsi="Arial" w:cs="Arial"/>
          <w:sz w:val="22"/>
          <w:szCs w:val="22"/>
        </w:rPr>
        <w:t>a</w:t>
      </w:r>
      <w:r w:rsidR="00184C45" w:rsidRPr="00787214">
        <w:rPr>
          <w:rFonts w:ascii="Arial" w:hAnsi="Arial" w:cs="Arial"/>
          <w:sz w:val="22"/>
          <w:szCs w:val="22"/>
        </w:rPr>
        <w:t xml:space="preserve">ction </w:t>
      </w:r>
      <w:r w:rsidR="00642ABA">
        <w:rPr>
          <w:rFonts w:ascii="Arial" w:hAnsi="Arial" w:cs="Arial"/>
          <w:sz w:val="22"/>
          <w:szCs w:val="22"/>
        </w:rPr>
        <w:t>s</w:t>
      </w:r>
      <w:r w:rsidR="00584D26" w:rsidRPr="00787214">
        <w:rPr>
          <w:rFonts w:ascii="Arial" w:hAnsi="Arial" w:cs="Arial"/>
          <w:sz w:val="22"/>
          <w:szCs w:val="22"/>
        </w:rPr>
        <w:t xml:space="preserve">ociale </w:t>
      </w:r>
      <w:r w:rsidRPr="00787214">
        <w:rPr>
          <w:rFonts w:ascii="Arial" w:hAnsi="Arial" w:cs="Arial"/>
          <w:sz w:val="22"/>
          <w:szCs w:val="22"/>
        </w:rPr>
        <w:t>en hausse de 9 %, soit 94 k€</w:t>
      </w:r>
      <w:r w:rsidR="005B537C">
        <w:rPr>
          <w:rFonts w:ascii="Arial" w:hAnsi="Arial" w:cs="Arial"/>
          <w:sz w:val="22"/>
          <w:szCs w:val="22"/>
        </w:rPr>
        <w:t>.</w:t>
      </w:r>
    </w:p>
    <w:p w:rsidR="00584D26" w:rsidRPr="00771227" w:rsidRDefault="00584D26" w:rsidP="00771227">
      <w:pPr>
        <w:jc w:val="both"/>
        <w:rPr>
          <w:rFonts w:ascii="Arial" w:hAnsi="Arial" w:cs="Arial"/>
          <w:color w:val="FF0000"/>
          <w:sz w:val="22"/>
          <w:szCs w:val="22"/>
        </w:rPr>
      </w:pPr>
    </w:p>
    <w:p w:rsidR="006F313B" w:rsidRDefault="006F313B" w:rsidP="006F313B">
      <w:pPr>
        <w:pStyle w:val="Paragraphedeliste"/>
        <w:rPr>
          <w:rFonts w:ascii="Arial" w:hAnsi="Arial" w:cs="Arial"/>
          <w:color w:val="FF0000"/>
          <w:sz w:val="22"/>
          <w:szCs w:val="22"/>
        </w:rPr>
      </w:pPr>
    </w:p>
    <w:p w:rsidR="00E6145E" w:rsidRDefault="00E6145E" w:rsidP="006F313B">
      <w:pPr>
        <w:pStyle w:val="Paragraphedeliste"/>
        <w:rPr>
          <w:rFonts w:ascii="Arial" w:hAnsi="Arial" w:cs="Arial"/>
          <w:color w:val="FF0000"/>
          <w:sz w:val="22"/>
          <w:szCs w:val="22"/>
        </w:rPr>
      </w:pPr>
    </w:p>
    <w:p w:rsidR="00E6145E" w:rsidRDefault="00E6145E" w:rsidP="006F313B">
      <w:pPr>
        <w:pStyle w:val="Paragraphedeliste"/>
        <w:rPr>
          <w:rFonts w:ascii="Arial" w:hAnsi="Arial" w:cs="Arial"/>
          <w:color w:val="FF0000"/>
          <w:sz w:val="22"/>
          <w:szCs w:val="22"/>
        </w:rPr>
      </w:pPr>
    </w:p>
    <w:p w:rsidR="00E6145E" w:rsidRDefault="00E6145E" w:rsidP="006F313B">
      <w:pPr>
        <w:pStyle w:val="Paragraphedeliste"/>
        <w:rPr>
          <w:rFonts w:ascii="Arial" w:hAnsi="Arial" w:cs="Arial"/>
          <w:color w:val="FF0000"/>
          <w:sz w:val="22"/>
          <w:szCs w:val="22"/>
        </w:rPr>
      </w:pPr>
    </w:p>
    <w:p w:rsidR="00E6145E" w:rsidRDefault="00E6145E" w:rsidP="006F313B">
      <w:pPr>
        <w:pStyle w:val="Paragraphedeliste"/>
        <w:rPr>
          <w:rFonts w:ascii="Arial" w:hAnsi="Arial" w:cs="Arial"/>
          <w:color w:val="FF0000"/>
          <w:sz w:val="22"/>
          <w:szCs w:val="22"/>
        </w:rPr>
      </w:pPr>
    </w:p>
    <w:p w:rsidR="00E6145E" w:rsidRDefault="00E6145E" w:rsidP="006F313B">
      <w:pPr>
        <w:pStyle w:val="Paragraphedeliste"/>
        <w:rPr>
          <w:rFonts w:ascii="Arial" w:hAnsi="Arial" w:cs="Arial"/>
          <w:color w:val="FF0000"/>
          <w:sz w:val="22"/>
          <w:szCs w:val="22"/>
        </w:rPr>
      </w:pPr>
    </w:p>
    <w:p w:rsidR="00E6145E" w:rsidRDefault="00E6145E" w:rsidP="006F313B">
      <w:pPr>
        <w:pStyle w:val="Paragraphedeliste"/>
        <w:rPr>
          <w:rFonts w:ascii="Arial" w:hAnsi="Arial" w:cs="Arial"/>
          <w:color w:val="FF0000"/>
          <w:sz w:val="22"/>
          <w:szCs w:val="22"/>
        </w:rPr>
      </w:pPr>
    </w:p>
    <w:p w:rsidR="00E6145E" w:rsidRDefault="00E6145E" w:rsidP="006F313B">
      <w:pPr>
        <w:pStyle w:val="Paragraphedeliste"/>
        <w:rPr>
          <w:rFonts w:ascii="Arial" w:hAnsi="Arial" w:cs="Arial"/>
          <w:color w:val="FF0000"/>
          <w:sz w:val="22"/>
          <w:szCs w:val="22"/>
        </w:rPr>
      </w:pPr>
    </w:p>
    <w:p w:rsidR="00E6145E" w:rsidRDefault="00E6145E" w:rsidP="006F313B">
      <w:pPr>
        <w:pStyle w:val="Paragraphedeliste"/>
        <w:rPr>
          <w:rFonts w:ascii="Arial" w:hAnsi="Arial" w:cs="Arial"/>
          <w:color w:val="FF0000"/>
          <w:sz w:val="22"/>
          <w:szCs w:val="22"/>
        </w:rPr>
      </w:pPr>
    </w:p>
    <w:p w:rsidR="00E6145E" w:rsidRDefault="00E6145E" w:rsidP="006F313B">
      <w:pPr>
        <w:pStyle w:val="Paragraphedeliste"/>
        <w:rPr>
          <w:rFonts w:ascii="Arial" w:hAnsi="Arial" w:cs="Arial"/>
          <w:color w:val="FF0000"/>
          <w:sz w:val="22"/>
          <w:szCs w:val="22"/>
        </w:rPr>
      </w:pPr>
    </w:p>
    <w:p w:rsidR="00315F28" w:rsidRDefault="00315F28" w:rsidP="006F313B">
      <w:pPr>
        <w:pStyle w:val="Paragraphedeliste"/>
        <w:rPr>
          <w:rFonts w:ascii="Arial" w:hAnsi="Arial" w:cs="Arial"/>
          <w:color w:val="FF0000"/>
          <w:sz w:val="22"/>
          <w:szCs w:val="22"/>
        </w:rPr>
      </w:pPr>
    </w:p>
    <w:p w:rsidR="00A02EB3" w:rsidRPr="00437D68" w:rsidRDefault="00771227" w:rsidP="00437D68">
      <w:pPr>
        <w:ind w:right="-2"/>
        <w:jc w:val="both"/>
        <w:rPr>
          <w:rFonts w:ascii="Arial" w:hAnsi="Arial" w:cs="Arial"/>
          <w:sz w:val="22"/>
          <w:szCs w:val="22"/>
        </w:rPr>
      </w:pPr>
      <w:r>
        <w:rPr>
          <w:rFonts w:ascii="Arial" w:hAnsi="Arial" w:cs="Arial"/>
          <w:sz w:val="22"/>
          <w:szCs w:val="22"/>
        </w:rPr>
        <w:lastRenderedPageBreak/>
        <w:t xml:space="preserve">Du </w:t>
      </w:r>
      <w:r w:rsidR="00AF462C">
        <w:rPr>
          <w:rFonts w:ascii="Arial" w:hAnsi="Arial" w:cs="Arial"/>
          <w:sz w:val="22"/>
          <w:szCs w:val="22"/>
        </w:rPr>
        <w:t>c</w:t>
      </w:r>
      <w:r w:rsidR="00AF462C" w:rsidRPr="00771227">
        <w:rPr>
          <w:rFonts w:ascii="Arial" w:hAnsi="Arial" w:cs="Arial"/>
          <w:sz w:val="22"/>
          <w:szCs w:val="22"/>
        </w:rPr>
        <w:t>ôté</w:t>
      </w:r>
      <w:r w:rsidR="001E176D">
        <w:rPr>
          <w:rFonts w:ascii="Arial" w:hAnsi="Arial" w:cs="Arial"/>
          <w:sz w:val="22"/>
          <w:szCs w:val="22"/>
        </w:rPr>
        <w:t xml:space="preserve"> </w:t>
      </w:r>
      <w:r w:rsidR="006F313B" w:rsidRPr="00771227">
        <w:rPr>
          <w:rFonts w:ascii="Arial" w:hAnsi="Arial" w:cs="Arial"/>
          <w:sz w:val="22"/>
          <w:szCs w:val="22"/>
        </w:rPr>
        <w:t xml:space="preserve">des </w:t>
      </w:r>
      <w:r w:rsidR="006F313B" w:rsidRPr="00542F1F">
        <w:rPr>
          <w:rFonts w:ascii="Arial" w:hAnsi="Arial" w:cs="Arial"/>
          <w:b/>
          <w:bCs/>
          <w:sz w:val="22"/>
          <w:szCs w:val="22"/>
        </w:rPr>
        <w:t>recettes réelles de fonctionnement</w:t>
      </w:r>
      <w:r w:rsidR="00AF462C" w:rsidRPr="00771227">
        <w:rPr>
          <w:rFonts w:ascii="Arial" w:hAnsi="Arial" w:cs="Arial"/>
          <w:sz w:val="22"/>
          <w:szCs w:val="22"/>
        </w:rPr>
        <w:t>, la progression</w:t>
      </w:r>
      <w:r w:rsidR="001E176D">
        <w:rPr>
          <w:rFonts w:ascii="Arial" w:hAnsi="Arial" w:cs="Arial"/>
          <w:sz w:val="22"/>
          <w:szCs w:val="22"/>
        </w:rPr>
        <w:t xml:space="preserve"> </w:t>
      </w:r>
      <w:r w:rsidR="00853DBC" w:rsidRPr="00771227">
        <w:rPr>
          <w:rFonts w:ascii="Arial" w:hAnsi="Arial" w:cs="Arial"/>
          <w:sz w:val="22"/>
          <w:szCs w:val="22"/>
        </w:rPr>
        <w:t>entre 202</w:t>
      </w:r>
      <w:r w:rsidR="00AF462C">
        <w:rPr>
          <w:rFonts w:ascii="Arial" w:hAnsi="Arial" w:cs="Arial"/>
          <w:sz w:val="22"/>
          <w:szCs w:val="22"/>
        </w:rPr>
        <w:t>1</w:t>
      </w:r>
      <w:r w:rsidR="00853DBC" w:rsidRPr="00771227">
        <w:rPr>
          <w:rFonts w:ascii="Arial" w:hAnsi="Arial" w:cs="Arial"/>
          <w:sz w:val="22"/>
          <w:szCs w:val="22"/>
        </w:rPr>
        <w:t xml:space="preserve"> et 202</w:t>
      </w:r>
      <w:r w:rsidR="00AF462C">
        <w:rPr>
          <w:rFonts w:ascii="Arial" w:hAnsi="Arial" w:cs="Arial"/>
          <w:sz w:val="22"/>
          <w:szCs w:val="22"/>
        </w:rPr>
        <w:t>2 de 9,27</w:t>
      </w:r>
      <w:r w:rsidR="003D4C78">
        <w:rPr>
          <w:rFonts w:ascii="Arial" w:hAnsi="Arial" w:cs="Arial"/>
          <w:sz w:val="22"/>
          <w:szCs w:val="22"/>
        </w:rPr>
        <w:t> </w:t>
      </w:r>
      <w:r w:rsidR="00AF462C">
        <w:rPr>
          <w:rFonts w:ascii="Arial" w:hAnsi="Arial" w:cs="Arial"/>
          <w:sz w:val="22"/>
          <w:szCs w:val="22"/>
        </w:rPr>
        <w:t>% est bien plus forte que celle des dépenses, l’exécution au terme de l’exercice bénéficiant d’un « effet ciseau favorable »</w:t>
      </w:r>
      <w:r w:rsidR="006F313B" w:rsidRPr="00771227">
        <w:rPr>
          <w:rFonts w:ascii="Arial" w:hAnsi="Arial" w:cs="Arial"/>
          <w:sz w:val="22"/>
          <w:szCs w:val="22"/>
        </w:rPr>
        <w:t>.</w:t>
      </w:r>
      <w:r w:rsidR="00437D68">
        <w:rPr>
          <w:rFonts w:ascii="Arial" w:hAnsi="Arial" w:cs="Arial"/>
          <w:sz w:val="22"/>
          <w:szCs w:val="22"/>
        </w:rPr>
        <w:t xml:space="preserve"> Corrigée des reprises de provisions, elle s’établit à + 6,63 %.</w:t>
      </w:r>
    </w:p>
    <w:p w:rsidR="00C454AA" w:rsidRDefault="00C454AA" w:rsidP="00A02EB3">
      <w:pPr>
        <w:ind w:right="-853"/>
        <w:rPr>
          <w:rFonts w:ascii="Arial" w:hAnsi="Arial" w:cs="Arial"/>
          <w:color w:val="FF0000"/>
          <w:sz w:val="22"/>
          <w:szCs w:val="22"/>
        </w:rPr>
      </w:pPr>
    </w:p>
    <w:p w:rsidR="00C454AA" w:rsidRDefault="00C454AA" w:rsidP="00A02EB3">
      <w:pPr>
        <w:ind w:right="-853"/>
        <w:rPr>
          <w:rFonts w:ascii="Arial" w:hAnsi="Arial" w:cs="Arial"/>
          <w:color w:val="FF0000"/>
          <w:sz w:val="22"/>
          <w:szCs w:val="22"/>
        </w:rPr>
      </w:pPr>
      <w:r w:rsidRPr="00C454AA">
        <w:rPr>
          <w:noProof/>
        </w:rPr>
        <w:drawing>
          <wp:inline distT="0" distB="0" distL="0" distR="0">
            <wp:extent cx="5760720" cy="478536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4785360"/>
                    </a:xfrm>
                    <a:prstGeom prst="rect">
                      <a:avLst/>
                    </a:prstGeom>
                    <a:noFill/>
                    <a:ln>
                      <a:noFill/>
                    </a:ln>
                  </pic:spPr>
                </pic:pic>
              </a:graphicData>
            </a:graphic>
          </wp:inline>
        </w:drawing>
      </w:r>
    </w:p>
    <w:p w:rsidR="00AF462C" w:rsidRDefault="00AF462C" w:rsidP="00A02EB3">
      <w:pPr>
        <w:ind w:right="-853"/>
        <w:rPr>
          <w:rFonts w:ascii="Arial" w:hAnsi="Arial" w:cs="Arial"/>
          <w:color w:val="FF0000"/>
          <w:sz w:val="22"/>
          <w:szCs w:val="22"/>
        </w:rPr>
      </w:pPr>
    </w:p>
    <w:p w:rsidR="00AF462C" w:rsidRDefault="00F90337" w:rsidP="00F90337">
      <w:pPr>
        <w:jc w:val="both"/>
        <w:rPr>
          <w:rFonts w:ascii="Arial" w:hAnsi="Arial" w:cs="Arial"/>
          <w:sz w:val="22"/>
          <w:szCs w:val="22"/>
        </w:rPr>
      </w:pPr>
      <w:r>
        <w:rPr>
          <w:rFonts w:ascii="Arial" w:hAnsi="Arial" w:cs="Arial"/>
          <w:sz w:val="22"/>
          <w:szCs w:val="22"/>
        </w:rPr>
        <w:t>Ra</w:t>
      </w:r>
      <w:r w:rsidR="00E6145E" w:rsidRPr="00E6145E">
        <w:rPr>
          <w:rFonts w:ascii="Arial" w:hAnsi="Arial" w:cs="Arial"/>
          <w:sz w:val="22"/>
          <w:szCs w:val="22"/>
        </w:rPr>
        <w:t>mené</w:t>
      </w:r>
      <w:r>
        <w:rPr>
          <w:rFonts w:ascii="Arial" w:hAnsi="Arial" w:cs="Arial"/>
          <w:sz w:val="22"/>
          <w:szCs w:val="22"/>
        </w:rPr>
        <w:t>e</w:t>
      </w:r>
      <w:r w:rsidR="00E6145E" w:rsidRPr="00E6145E">
        <w:rPr>
          <w:rFonts w:ascii="Arial" w:hAnsi="Arial" w:cs="Arial"/>
          <w:sz w:val="22"/>
          <w:szCs w:val="22"/>
        </w:rPr>
        <w:t xml:space="preserve"> à la population communal</w:t>
      </w:r>
      <w:r>
        <w:rPr>
          <w:rFonts w:ascii="Arial" w:hAnsi="Arial" w:cs="Arial"/>
          <w:sz w:val="22"/>
          <w:szCs w:val="22"/>
        </w:rPr>
        <w:t>e</w:t>
      </w:r>
      <w:r w:rsidR="00E6145E" w:rsidRPr="00E6145E">
        <w:rPr>
          <w:rFonts w:ascii="Arial" w:hAnsi="Arial" w:cs="Arial"/>
          <w:sz w:val="22"/>
          <w:szCs w:val="22"/>
        </w:rPr>
        <w:t xml:space="preserve">, </w:t>
      </w:r>
      <w:r w:rsidR="00E6145E">
        <w:rPr>
          <w:rFonts w:ascii="Arial" w:hAnsi="Arial" w:cs="Arial"/>
          <w:sz w:val="22"/>
          <w:szCs w:val="22"/>
        </w:rPr>
        <w:t xml:space="preserve">l’évolution des recettes réelles de fonctionnement par habitant </w:t>
      </w:r>
      <w:r>
        <w:rPr>
          <w:rFonts w:ascii="Arial" w:hAnsi="Arial" w:cs="Arial"/>
          <w:sz w:val="22"/>
          <w:szCs w:val="22"/>
        </w:rPr>
        <w:t>est reprise ci-dessous :</w:t>
      </w:r>
    </w:p>
    <w:p w:rsidR="00315F28" w:rsidRDefault="00315F28" w:rsidP="00F90337">
      <w:pPr>
        <w:jc w:val="both"/>
        <w:rPr>
          <w:rFonts w:ascii="Arial" w:hAnsi="Arial" w:cs="Arial"/>
          <w:sz w:val="22"/>
          <w:szCs w:val="22"/>
        </w:rPr>
      </w:pPr>
    </w:p>
    <w:p w:rsidR="00315F28" w:rsidRDefault="00315F28" w:rsidP="00F90337">
      <w:pPr>
        <w:jc w:val="both"/>
        <w:rPr>
          <w:rFonts w:ascii="Arial" w:hAnsi="Arial" w:cs="Arial"/>
          <w:sz w:val="22"/>
          <w:szCs w:val="22"/>
        </w:rPr>
      </w:pPr>
      <w:r w:rsidRPr="00315F28">
        <w:rPr>
          <w:noProof/>
        </w:rPr>
        <w:drawing>
          <wp:inline distT="0" distB="0" distL="0" distR="0">
            <wp:extent cx="6111875" cy="80962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650" cy="810787"/>
                    </a:xfrm>
                    <a:prstGeom prst="rect">
                      <a:avLst/>
                    </a:prstGeom>
                    <a:noFill/>
                    <a:ln>
                      <a:noFill/>
                    </a:ln>
                  </pic:spPr>
                </pic:pic>
              </a:graphicData>
            </a:graphic>
          </wp:inline>
        </w:drawing>
      </w:r>
    </w:p>
    <w:p w:rsidR="00E6145E" w:rsidRPr="00E6145E" w:rsidRDefault="00E6145E" w:rsidP="00F90337">
      <w:pPr>
        <w:ind w:right="-853"/>
        <w:jc w:val="both"/>
        <w:rPr>
          <w:rFonts w:ascii="Arial" w:hAnsi="Arial" w:cs="Arial"/>
          <w:sz w:val="22"/>
          <w:szCs w:val="22"/>
        </w:rPr>
      </w:pPr>
    </w:p>
    <w:p w:rsidR="00A02EB3" w:rsidRDefault="00A02EB3" w:rsidP="00590732">
      <w:pPr>
        <w:ind w:right="-853"/>
      </w:pPr>
    </w:p>
    <w:p w:rsidR="00E13881" w:rsidRPr="00C11E18" w:rsidRDefault="00C11E18" w:rsidP="003A1937">
      <w:pPr>
        <w:ind w:right="-2"/>
        <w:jc w:val="both"/>
        <w:rPr>
          <w:rFonts w:ascii="Arial" w:hAnsi="Arial" w:cs="Arial"/>
          <w:sz w:val="22"/>
          <w:szCs w:val="22"/>
        </w:rPr>
      </w:pPr>
      <w:r w:rsidRPr="00C11E18">
        <w:rPr>
          <w:rFonts w:ascii="Arial" w:hAnsi="Arial" w:cs="Arial"/>
          <w:sz w:val="22"/>
          <w:szCs w:val="22"/>
        </w:rPr>
        <w:t>Premier poste des recettes, l</w:t>
      </w:r>
      <w:r w:rsidR="00E13881" w:rsidRPr="00C11E18">
        <w:rPr>
          <w:rFonts w:ascii="Arial" w:hAnsi="Arial" w:cs="Arial"/>
          <w:sz w:val="22"/>
          <w:szCs w:val="22"/>
        </w:rPr>
        <w:t xml:space="preserve">es impôts et taxes représentent </w:t>
      </w:r>
      <w:r w:rsidRPr="00C11E18">
        <w:rPr>
          <w:rFonts w:ascii="Arial" w:hAnsi="Arial" w:cs="Arial"/>
          <w:sz w:val="22"/>
          <w:szCs w:val="22"/>
        </w:rPr>
        <w:t>73,87</w:t>
      </w:r>
      <w:r w:rsidR="00E13881" w:rsidRPr="00C11E18">
        <w:rPr>
          <w:rFonts w:ascii="Arial" w:hAnsi="Arial" w:cs="Arial"/>
          <w:sz w:val="22"/>
          <w:szCs w:val="22"/>
        </w:rPr>
        <w:t xml:space="preserve"> % des recettes réelles de fonctionnement et</w:t>
      </w:r>
      <w:r w:rsidR="001E176D">
        <w:rPr>
          <w:rFonts w:ascii="Arial" w:hAnsi="Arial" w:cs="Arial"/>
          <w:sz w:val="22"/>
          <w:szCs w:val="22"/>
        </w:rPr>
        <w:t xml:space="preserve"> </w:t>
      </w:r>
      <w:r w:rsidR="00E13881" w:rsidRPr="00C11E18">
        <w:rPr>
          <w:rFonts w:ascii="Arial" w:hAnsi="Arial" w:cs="Arial"/>
          <w:sz w:val="22"/>
          <w:szCs w:val="22"/>
        </w:rPr>
        <w:t xml:space="preserve">progressent de </w:t>
      </w:r>
      <w:r w:rsidR="003D4C78">
        <w:rPr>
          <w:rFonts w:ascii="Arial" w:hAnsi="Arial" w:cs="Arial"/>
          <w:sz w:val="22"/>
          <w:szCs w:val="22"/>
        </w:rPr>
        <w:t>4,51</w:t>
      </w:r>
      <w:r w:rsidR="00853DBC" w:rsidRPr="00C11E18">
        <w:rPr>
          <w:rFonts w:ascii="Arial" w:hAnsi="Arial" w:cs="Arial"/>
          <w:sz w:val="22"/>
          <w:szCs w:val="22"/>
        </w:rPr>
        <w:t>% entre 202</w:t>
      </w:r>
      <w:r w:rsidRPr="00C11E18">
        <w:rPr>
          <w:rFonts w:ascii="Arial" w:hAnsi="Arial" w:cs="Arial"/>
          <w:sz w:val="22"/>
          <w:szCs w:val="22"/>
        </w:rPr>
        <w:t>1</w:t>
      </w:r>
      <w:r w:rsidR="00853DBC" w:rsidRPr="00C11E18">
        <w:rPr>
          <w:rFonts w:ascii="Arial" w:hAnsi="Arial" w:cs="Arial"/>
          <w:sz w:val="22"/>
          <w:szCs w:val="22"/>
        </w:rPr>
        <w:t xml:space="preserve"> et 202</w:t>
      </w:r>
      <w:r w:rsidRPr="00C11E18">
        <w:rPr>
          <w:rFonts w:ascii="Arial" w:hAnsi="Arial" w:cs="Arial"/>
          <w:sz w:val="22"/>
          <w:szCs w:val="22"/>
        </w:rPr>
        <w:t>2</w:t>
      </w:r>
      <w:r w:rsidR="00E13881" w:rsidRPr="00C11E18">
        <w:rPr>
          <w:rFonts w:ascii="Arial" w:hAnsi="Arial" w:cs="Arial"/>
          <w:sz w:val="22"/>
          <w:szCs w:val="22"/>
        </w:rPr>
        <w:t>.</w:t>
      </w:r>
      <w:r w:rsidR="008C0251">
        <w:rPr>
          <w:rFonts w:ascii="Arial" w:hAnsi="Arial" w:cs="Arial"/>
          <w:sz w:val="22"/>
          <w:szCs w:val="22"/>
        </w:rPr>
        <w:t xml:space="preserve"> Cette dynamique de la fiscalité directe et des mécanismes de compensations soutient la croissance </w:t>
      </w:r>
      <w:r w:rsidR="00542F1F" w:rsidRPr="00542F1F">
        <w:rPr>
          <w:rFonts w:ascii="Arial" w:hAnsi="Arial" w:cs="Arial"/>
          <w:sz w:val="22"/>
          <w:szCs w:val="22"/>
        </w:rPr>
        <w:t xml:space="preserve">globale </w:t>
      </w:r>
      <w:r w:rsidR="008C0251">
        <w:rPr>
          <w:rFonts w:ascii="Arial" w:hAnsi="Arial" w:cs="Arial"/>
          <w:sz w:val="22"/>
          <w:szCs w:val="22"/>
        </w:rPr>
        <w:t>des recettes de la Ville face à la relative stabilité des dotations.</w:t>
      </w:r>
    </w:p>
    <w:p w:rsidR="003A1937" w:rsidRPr="00E658E3" w:rsidRDefault="003A1937" w:rsidP="003A1937">
      <w:pPr>
        <w:ind w:right="-2"/>
        <w:jc w:val="both"/>
        <w:rPr>
          <w:rFonts w:ascii="Arial" w:hAnsi="Arial" w:cs="Arial"/>
          <w:color w:val="FF0000"/>
          <w:sz w:val="22"/>
          <w:szCs w:val="22"/>
        </w:rPr>
      </w:pPr>
    </w:p>
    <w:p w:rsidR="00A774BA" w:rsidRDefault="008C0251" w:rsidP="0021536E">
      <w:pPr>
        <w:jc w:val="both"/>
        <w:rPr>
          <w:rFonts w:ascii="Arial" w:hAnsi="Arial" w:cs="Arial"/>
          <w:sz w:val="22"/>
          <w:szCs w:val="22"/>
        </w:rPr>
      </w:pPr>
      <w:r w:rsidRPr="00835145">
        <w:rPr>
          <w:rFonts w:ascii="Arial" w:hAnsi="Arial" w:cs="Arial"/>
          <w:sz w:val="22"/>
          <w:szCs w:val="22"/>
        </w:rPr>
        <w:t>Globalement, l’augmentation</w:t>
      </w:r>
      <w:r w:rsidR="00835145">
        <w:rPr>
          <w:rFonts w:ascii="Arial" w:hAnsi="Arial" w:cs="Arial"/>
          <w:sz w:val="22"/>
          <w:szCs w:val="22"/>
        </w:rPr>
        <w:t xml:space="preserve"> de + 4,34%</w:t>
      </w:r>
      <w:r w:rsidRPr="00835145">
        <w:rPr>
          <w:rFonts w:ascii="Arial" w:hAnsi="Arial" w:cs="Arial"/>
          <w:sz w:val="22"/>
          <w:szCs w:val="22"/>
        </w:rPr>
        <w:t xml:space="preserve"> des produits de</w:t>
      </w:r>
      <w:r w:rsidR="00835145" w:rsidRPr="00835145">
        <w:rPr>
          <w:rFonts w:ascii="Arial" w:hAnsi="Arial" w:cs="Arial"/>
          <w:sz w:val="22"/>
          <w:szCs w:val="22"/>
        </w:rPr>
        <w:t>s</w:t>
      </w:r>
      <w:r w:rsidR="000574BD" w:rsidRPr="00835145">
        <w:rPr>
          <w:rFonts w:ascii="Arial" w:hAnsi="Arial" w:cs="Arial"/>
          <w:sz w:val="22"/>
          <w:szCs w:val="22"/>
        </w:rPr>
        <w:t xml:space="preserve"> taxes foncières</w:t>
      </w:r>
      <w:r w:rsidR="005B07ED" w:rsidRPr="00835145">
        <w:rPr>
          <w:rFonts w:ascii="Arial" w:hAnsi="Arial" w:cs="Arial"/>
          <w:sz w:val="22"/>
          <w:szCs w:val="22"/>
        </w:rPr>
        <w:t xml:space="preserve">, </w:t>
      </w:r>
      <w:r w:rsidRPr="00835145">
        <w:rPr>
          <w:rFonts w:ascii="Arial" w:hAnsi="Arial" w:cs="Arial"/>
          <w:sz w:val="22"/>
          <w:szCs w:val="22"/>
        </w:rPr>
        <w:t>de</w:t>
      </w:r>
      <w:r w:rsidR="001E176D">
        <w:rPr>
          <w:rFonts w:ascii="Arial" w:hAnsi="Arial" w:cs="Arial"/>
          <w:sz w:val="22"/>
          <w:szCs w:val="22"/>
        </w:rPr>
        <w:t xml:space="preserve"> </w:t>
      </w:r>
      <w:r w:rsidR="00835145" w:rsidRPr="00835145">
        <w:rPr>
          <w:rFonts w:ascii="Arial" w:hAnsi="Arial" w:cs="Arial"/>
          <w:sz w:val="22"/>
          <w:szCs w:val="22"/>
        </w:rPr>
        <w:t xml:space="preserve">la </w:t>
      </w:r>
      <w:r w:rsidR="005B07ED" w:rsidRPr="00835145">
        <w:rPr>
          <w:rFonts w:ascii="Arial" w:hAnsi="Arial" w:cs="Arial"/>
          <w:sz w:val="22"/>
          <w:szCs w:val="22"/>
        </w:rPr>
        <w:t>taxe d’</w:t>
      </w:r>
      <w:r w:rsidR="008764F0" w:rsidRPr="00835145">
        <w:rPr>
          <w:rFonts w:ascii="Arial" w:hAnsi="Arial" w:cs="Arial"/>
          <w:sz w:val="22"/>
          <w:szCs w:val="22"/>
        </w:rPr>
        <w:t>habitation</w:t>
      </w:r>
      <w:r w:rsidR="00853DBC" w:rsidRPr="00835145">
        <w:rPr>
          <w:rFonts w:ascii="Arial" w:hAnsi="Arial" w:cs="Arial"/>
          <w:sz w:val="22"/>
          <w:szCs w:val="22"/>
        </w:rPr>
        <w:t xml:space="preserve"> sur les résidences secondaires </w:t>
      </w:r>
      <w:r w:rsidR="005B07ED" w:rsidRPr="00835145">
        <w:rPr>
          <w:rFonts w:ascii="Arial" w:hAnsi="Arial" w:cs="Arial"/>
          <w:sz w:val="22"/>
          <w:szCs w:val="22"/>
        </w:rPr>
        <w:t>et</w:t>
      </w:r>
      <w:r w:rsidR="001E176D">
        <w:rPr>
          <w:rFonts w:ascii="Arial" w:hAnsi="Arial" w:cs="Arial"/>
          <w:sz w:val="22"/>
          <w:szCs w:val="22"/>
        </w:rPr>
        <w:t xml:space="preserve"> </w:t>
      </w:r>
      <w:r w:rsidR="00835145">
        <w:rPr>
          <w:rFonts w:ascii="Arial" w:hAnsi="Arial" w:cs="Arial"/>
          <w:sz w:val="22"/>
          <w:szCs w:val="22"/>
        </w:rPr>
        <w:t>du</w:t>
      </w:r>
      <w:r w:rsidR="00853DBC" w:rsidRPr="00835145">
        <w:rPr>
          <w:rFonts w:ascii="Arial" w:hAnsi="Arial" w:cs="Arial"/>
          <w:sz w:val="22"/>
          <w:szCs w:val="22"/>
        </w:rPr>
        <w:t xml:space="preserve"> versement au titre du coefficient correcteur de la réforme de la taxe d’habitation</w:t>
      </w:r>
      <w:r w:rsidR="008764F0" w:rsidRPr="00835145">
        <w:rPr>
          <w:rFonts w:ascii="Arial" w:hAnsi="Arial" w:cs="Arial"/>
          <w:sz w:val="22"/>
          <w:szCs w:val="22"/>
        </w:rPr>
        <w:t xml:space="preserve"> (</w:t>
      </w:r>
      <w:r w:rsidR="005B07ED" w:rsidRPr="00835145">
        <w:rPr>
          <w:rFonts w:ascii="Arial" w:hAnsi="Arial" w:cs="Arial"/>
          <w:sz w:val="22"/>
          <w:szCs w:val="22"/>
        </w:rPr>
        <w:t>2</w:t>
      </w:r>
      <w:r w:rsidR="00835145">
        <w:rPr>
          <w:rFonts w:ascii="Arial" w:hAnsi="Arial" w:cs="Arial"/>
          <w:sz w:val="22"/>
          <w:szCs w:val="22"/>
        </w:rPr>
        <w:t>4 294</w:t>
      </w:r>
      <w:r w:rsidR="00C41116" w:rsidRPr="00835145">
        <w:rPr>
          <w:rFonts w:ascii="Arial" w:hAnsi="Arial" w:cs="Arial"/>
          <w:sz w:val="22"/>
          <w:szCs w:val="22"/>
        </w:rPr>
        <w:t xml:space="preserve"> K€ en 202</w:t>
      </w:r>
      <w:r w:rsidR="00835145">
        <w:rPr>
          <w:rFonts w:ascii="Arial" w:hAnsi="Arial" w:cs="Arial"/>
          <w:sz w:val="22"/>
          <w:szCs w:val="22"/>
        </w:rPr>
        <w:t>2</w:t>
      </w:r>
      <w:r w:rsidR="000574BD" w:rsidRPr="00835145">
        <w:rPr>
          <w:rFonts w:ascii="Arial" w:hAnsi="Arial" w:cs="Arial"/>
          <w:sz w:val="22"/>
          <w:szCs w:val="22"/>
        </w:rPr>
        <w:t>)</w:t>
      </w:r>
      <w:r w:rsidR="001E176D">
        <w:rPr>
          <w:rFonts w:ascii="Arial" w:hAnsi="Arial" w:cs="Arial"/>
          <w:sz w:val="22"/>
          <w:szCs w:val="22"/>
        </w:rPr>
        <w:t xml:space="preserve"> </w:t>
      </w:r>
      <w:r w:rsidR="00835145">
        <w:rPr>
          <w:rFonts w:ascii="Arial" w:hAnsi="Arial" w:cs="Arial"/>
          <w:sz w:val="22"/>
          <w:szCs w:val="22"/>
        </w:rPr>
        <w:t>tient</w:t>
      </w:r>
      <w:r w:rsidR="00315F28">
        <w:rPr>
          <w:rFonts w:ascii="Arial" w:hAnsi="Arial" w:cs="Arial"/>
          <w:sz w:val="22"/>
          <w:szCs w:val="22"/>
        </w:rPr>
        <w:t>,</w:t>
      </w:r>
      <w:r w:rsidR="00835145">
        <w:rPr>
          <w:rFonts w:ascii="Arial" w:hAnsi="Arial" w:cs="Arial"/>
          <w:sz w:val="22"/>
          <w:szCs w:val="22"/>
        </w:rPr>
        <w:t xml:space="preserve"> en premier lieu</w:t>
      </w:r>
      <w:r w:rsidR="00315F28">
        <w:rPr>
          <w:rFonts w:ascii="Arial" w:hAnsi="Arial" w:cs="Arial"/>
          <w:sz w:val="22"/>
          <w:szCs w:val="22"/>
        </w:rPr>
        <w:t>,</w:t>
      </w:r>
      <w:r w:rsidR="00835145">
        <w:rPr>
          <w:rFonts w:ascii="Arial" w:hAnsi="Arial" w:cs="Arial"/>
          <w:sz w:val="22"/>
          <w:szCs w:val="22"/>
        </w:rPr>
        <w:t xml:space="preserve"> à l’augmentation des bases d’imposition. </w:t>
      </w:r>
      <w:r w:rsidR="00A774BA">
        <w:rPr>
          <w:rFonts w:ascii="Arial" w:hAnsi="Arial" w:cs="Arial"/>
          <w:sz w:val="22"/>
          <w:szCs w:val="22"/>
        </w:rPr>
        <w:t xml:space="preserve">En l’absence d’augmentation des taux communaux </w:t>
      </w:r>
      <w:r w:rsidR="00A774BA">
        <w:rPr>
          <w:rFonts w:ascii="Arial" w:hAnsi="Arial" w:cs="Arial"/>
          <w:sz w:val="22"/>
          <w:szCs w:val="22"/>
        </w:rPr>
        <w:lastRenderedPageBreak/>
        <w:t>depuis 20</w:t>
      </w:r>
      <w:r w:rsidR="000125BE">
        <w:rPr>
          <w:rFonts w:ascii="Arial" w:hAnsi="Arial" w:cs="Arial"/>
          <w:sz w:val="22"/>
          <w:szCs w:val="22"/>
        </w:rPr>
        <w:t>0</w:t>
      </w:r>
      <w:r w:rsidR="00A774BA">
        <w:rPr>
          <w:rFonts w:ascii="Arial" w:hAnsi="Arial" w:cs="Arial"/>
          <w:sz w:val="22"/>
          <w:szCs w:val="22"/>
        </w:rPr>
        <w:t>9, les bases d’imposition ont fait l’objet d’une revalorisation forfaitaire de + 3,4% en 2022 compte tenu de la valeur constatée de l’ICPH au mois de novembre 2021.</w:t>
      </w:r>
    </w:p>
    <w:p w:rsidR="007E1F93" w:rsidRDefault="007E1F93" w:rsidP="003A1937">
      <w:pPr>
        <w:ind w:right="-2"/>
        <w:jc w:val="both"/>
        <w:rPr>
          <w:rFonts w:ascii="Arial" w:hAnsi="Arial" w:cs="Arial"/>
          <w:sz w:val="22"/>
          <w:szCs w:val="22"/>
        </w:rPr>
      </w:pPr>
    </w:p>
    <w:p w:rsidR="009A43E4" w:rsidRDefault="007E1F93" w:rsidP="003A1937">
      <w:pPr>
        <w:ind w:right="-2"/>
        <w:jc w:val="both"/>
        <w:rPr>
          <w:rFonts w:ascii="Arial" w:hAnsi="Arial" w:cs="Arial"/>
          <w:sz w:val="22"/>
          <w:szCs w:val="22"/>
        </w:rPr>
      </w:pPr>
      <w:r w:rsidRPr="007E1F93">
        <w:rPr>
          <w:rFonts w:ascii="Arial" w:hAnsi="Arial" w:cs="Arial"/>
          <w:sz w:val="22"/>
          <w:szCs w:val="22"/>
        </w:rPr>
        <w:t xml:space="preserve">Suite à la réforme fiscale ayant entraîné la suppression la taxe d’habitation (TH) et </w:t>
      </w:r>
      <w:r w:rsidR="009A43E4">
        <w:rPr>
          <w:rFonts w:ascii="Arial" w:hAnsi="Arial" w:cs="Arial"/>
          <w:sz w:val="22"/>
          <w:szCs w:val="22"/>
        </w:rPr>
        <w:t xml:space="preserve">le transfert du taux départemental de taxe foncière sur </w:t>
      </w:r>
      <w:r w:rsidR="00682FA3">
        <w:rPr>
          <w:rFonts w:ascii="Arial" w:hAnsi="Arial" w:cs="Arial"/>
          <w:sz w:val="22"/>
          <w:szCs w:val="22"/>
        </w:rPr>
        <w:t>les propriétés</w:t>
      </w:r>
      <w:r w:rsidR="009A43E4">
        <w:rPr>
          <w:rFonts w:ascii="Arial" w:hAnsi="Arial" w:cs="Arial"/>
          <w:sz w:val="22"/>
          <w:szCs w:val="22"/>
        </w:rPr>
        <w:t xml:space="preserve"> bâties (TFPB) à la Ville, le taux communal inclut à compter de 2021 le taux départemental.</w:t>
      </w:r>
    </w:p>
    <w:p w:rsidR="00697625" w:rsidRDefault="00697625" w:rsidP="003A1937">
      <w:pPr>
        <w:ind w:right="-2"/>
        <w:jc w:val="both"/>
        <w:rPr>
          <w:rFonts w:ascii="Arial" w:hAnsi="Arial" w:cs="Arial"/>
          <w:sz w:val="22"/>
          <w:szCs w:val="22"/>
        </w:rPr>
      </w:pPr>
    </w:p>
    <w:p w:rsidR="00697625" w:rsidRDefault="00697625" w:rsidP="003A1937">
      <w:pPr>
        <w:ind w:right="-2"/>
        <w:jc w:val="both"/>
        <w:rPr>
          <w:rFonts w:ascii="Arial" w:hAnsi="Arial" w:cs="Arial"/>
          <w:sz w:val="22"/>
          <w:szCs w:val="22"/>
        </w:rPr>
      </w:pPr>
    </w:p>
    <w:p w:rsidR="009A43E4" w:rsidRDefault="00697625" w:rsidP="003A1937">
      <w:pPr>
        <w:ind w:right="-2"/>
        <w:jc w:val="both"/>
        <w:rPr>
          <w:rFonts w:ascii="Arial" w:hAnsi="Arial" w:cs="Arial"/>
          <w:sz w:val="22"/>
          <w:szCs w:val="22"/>
        </w:rPr>
      </w:pPr>
      <w:r w:rsidRPr="00697625">
        <w:rPr>
          <w:noProof/>
        </w:rPr>
        <w:drawing>
          <wp:inline distT="0" distB="0" distL="0" distR="0">
            <wp:extent cx="6219825" cy="1596093"/>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57668" cy="1605804"/>
                    </a:xfrm>
                    <a:prstGeom prst="rect">
                      <a:avLst/>
                    </a:prstGeom>
                    <a:noFill/>
                    <a:ln>
                      <a:noFill/>
                    </a:ln>
                  </pic:spPr>
                </pic:pic>
              </a:graphicData>
            </a:graphic>
          </wp:inline>
        </w:drawing>
      </w:r>
    </w:p>
    <w:p w:rsidR="00913A14" w:rsidRPr="00697625" w:rsidRDefault="00913A14" w:rsidP="00697625">
      <w:pPr>
        <w:ind w:right="-2"/>
        <w:jc w:val="both"/>
        <w:rPr>
          <w:rFonts w:ascii="Arial" w:hAnsi="Arial" w:cs="Arial"/>
          <w:color w:val="FF0000"/>
          <w:sz w:val="22"/>
          <w:szCs w:val="22"/>
        </w:rPr>
      </w:pPr>
    </w:p>
    <w:p w:rsidR="00651986" w:rsidRPr="00E658E3" w:rsidRDefault="00651986" w:rsidP="003A1937">
      <w:pPr>
        <w:jc w:val="both"/>
        <w:rPr>
          <w:rFonts w:ascii="Arial" w:hAnsi="Arial" w:cs="Arial"/>
          <w:color w:val="FF0000"/>
          <w:sz w:val="22"/>
          <w:szCs w:val="22"/>
        </w:rPr>
      </w:pPr>
    </w:p>
    <w:p w:rsidR="009A43E4" w:rsidRDefault="00542F1F" w:rsidP="009A43E4">
      <w:pPr>
        <w:ind w:right="-2"/>
        <w:jc w:val="both"/>
        <w:rPr>
          <w:rFonts w:ascii="Arial" w:hAnsi="Arial" w:cs="Arial"/>
          <w:sz w:val="22"/>
          <w:szCs w:val="22"/>
        </w:rPr>
      </w:pPr>
      <w:r>
        <w:rPr>
          <w:rFonts w:ascii="Arial" w:hAnsi="Arial" w:cs="Arial"/>
          <w:sz w:val="22"/>
          <w:szCs w:val="22"/>
        </w:rPr>
        <w:t>L</w:t>
      </w:r>
      <w:r w:rsidR="009A43E4">
        <w:rPr>
          <w:rFonts w:ascii="Arial" w:hAnsi="Arial" w:cs="Arial"/>
          <w:sz w:val="22"/>
          <w:szCs w:val="22"/>
        </w:rPr>
        <w:t xml:space="preserve">e mécanisme de compensation opéré à travers le Coefficient correcteur (Coco) afin de corriger la perte </w:t>
      </w:r>
      <w:r w:rsidR="00803223">
        <w:rPr>
          <w:rFonts w:ascii="Arial" w:hAnsi="Arial" w:cs="Arial"/>
          <w:sz w:val="22"/>
          <w:szCs w:val="22"/>
        </w:rPr>
        <w:t xml:space="preserve">de THRP sous-compensée par le transfert de TFPB du Département bénéficie également </w:t>
      </w:r>
      <w:r w:rsidR="009A79AD">
        <w:rPr>
          <w:rFonts w:ascii="Arial" w:hAnsi="Arial" w:cs="Arial"/>
          <w:sz w:val="22"/>
          <w:szCs w:val="22"/>
        </w:rPr>
        <w:t>de</w:t>
      </w:r>
      <w:r w:rsidR="00803223">
        <w:rPr>
          <w:rFonts w:ascii="Arial" w:hAnsi="Arial" w:cs="Arial"/>
          <w:sz w:val="22"/>
          <w:szCs w:val="22"/>
        </w:rPr>
        <w:t xml:space="preserve"> la dynamique des bases </w:t>
      </w:r>
      <w:r>
        <w:rPr>
          <w:rFonts w:ascii="Arial" w:hAnsi="Arial" w:cs="Arial"/>
          <w:sz w:val="22"/>
          <w:szCs w:val="22"/>
        </w:rPr>
        <w:t>de</w:t>
      </w:r>
      <w:r w:rsidR="00803223">
        <w:rPr>
          <w:rFonts w:ascii="Arial" w:hAnsi="Arial" w:cs="Arial"/>
          <w:sz w:val="22"/>
          <w:szCs w:val="22"/>
        </w:rPr>
        <w:t xml:space="preserve"> 2022. Par ailleurs, un</w:t>
      </w:r>
      <w:r w:rsidR="009A79AD">
        <w:rPr>
          <w:rFonts w:ascii="Arial" w:hAnsi="Arial" w:cs="Arial"/>
          <w:sz w:val="22"/>
          <w:szCs w:val="22"/>
        </w:rPr>
        <w:t xml:space="preserve"> nouveau calcul du Coco est intervenu en 2022 afin de réintégrer le taux syndical de TH </w:t>
      </w:r>
      <w:r w:rsidR="009A79AD" w:rsidRPr="009A79AD">
        <w:rPr>
          <w:rFonts w:ascii="Arial" w:hAnsi="Arial" w:cs="Arial"/>
          <w:sz w:val="22"/>
          <w:szCs w:val="22"/>
        </w:rPr>
        <w:t>agrégé au taux communal, dans le calcul du coco 2021</w:t>
      </w:r>
      <w:r w:rsidR="009A79AD">
        <w:rPr>
          <w:rFonts w:ascii="Arial" w:hAnsi="Arial" w:cs="Arial"/>
          <w:sz w:val="22"/>
          <w:szCs w:val="22"/>
        </w:rPr>
        <w:t xml:space="preserve">. Ces différents éléments ont entrainé une variation </w:t>
      </w:r>
      <w:r w:rsidR="003D4C78">
        <w:rPr>
          <w:rFonts w:ascii="Arial" w:hAnsi="Arial" w:cs="Arial"/>
          <w:sz w:val="22"/>
          <w:szCs w:val="22"/>
        </w:rPr>
        <w:t xml:space="preserve">en cours d’exercice </w:t>
      </w:r>
      <w:r w:rsidR="009A79AD">
        <w:rPr>
          <w:rFonts w:ascii="Arial" w:hAnsi="Arial" w:cs="Arial"/>
          <w:sz w:val="22"/>
          <w:szCs w:val="22"/>
        </w:rPr>
        <w:t>de la recette perçue en 2022 au titre de cette compensation de + 588 k€ par rapport à 2021 et de + 351 k€ par rapport à la prévision budgétaire initiale.</w:t>
      </w:r>
    </w:p>
    <w:p w:rsidR="009A43E4" w:rsidRPr="009A79AD" w:rsidRDefault="009A43E4" w:rsidP="009A43E4">
      <w:pPr>
        <w:ind w:right="-2"/>
        <w:jc w:val="both"/>
        <w:rPr>
          <w:rFonts w:ascii="Arial" w:hAnsi="Arial" w:cs="Arial"/>
          <w:sz w:val="22"/>
          <w:szCs w:val="22"/>
        </w:rPr>
      </w:pPr>
    </w:p>
    <w:p w:rsidR="009A43E4" w:rsidRPr="001C7219" w:rsidRDefault="009A79AD" w:rsidP="009A43E4">
      <w:pPr>
        <w:ind w:right="-2"/>
        <w:jc w:val="both"/>
        <w:rPr>
          <w:rFonts w:ascii="Arial" w:hAnsi="Arial" w:cs="Arial"/>
          <w:sz w:val="22"/>
          <w:szCs w:val="22"/>
        </w:rPr>
      </w:pPr>
      <w:r w:rsidRPr="009A79AD">
        <w:rPr>
          <w:rFonts w:ascii="Arial" w:hAnsi="Arial" w:cs="Arial"/>
          <w:sz w:val="22"/>
          <w:szCs w:val="22"/>
        </w:rPr>
        <w:t xml:space="preserve">Autres recettes fiscales, </w:t>
      </w:r>
      <w:r w:rsidR="009A43E4" w:rsidRPr="009A79AD">
        <w:rPr>
          <w:rFonts w:ascii="Arial" w:hAnsi="Arial" w:cs="Arial"/>
          <w:sz w:val="22"/>
          <w:szCs w:val="22"/>
        </w:rPr>
        <w:t>l’attribution de compensation versée par la Métropole du Grand-Paris (8 594 K€)</w:t>
      </w:r>
      <w:r w:rsidRPr="009A79AD">
        <w:rPr>
          <w:rFonts w:ascii="Arial" w:hAnsi="Arial" w:cs="Arial"/>
          <w:sz w:val="22"/>
          <w:szCs w:val="22"/>
        </w:rPr>
        <w:t xml:space="preserve"> ainsi que le fonds de solidarité des communes de la région </w:t>
      </w:r>
      <w:r w:rsidR="003C51E6">
        <w:rPr>
          <w:rFonts w:ascii="Arial" w:hAnsi="Arial" w:cs="Arial"/>
          <w:sz w:val="22"/>
          <w:szCs w:val="22"/>
        </w:rPr>
        <w:t>Î</w:t>
      </w:r>
      <w:r w:rsidRPr="009A79AD">
        <w:rPr>
          <w:rFonts w:ascii="Arial" w:hAnsi="Arial" w:cs="Arial"/>
          <w:sz w:val="22"/>
          <w:szCs w:val="22"/>
        </w:rPr>
        <w:t>le-de-France (1</w:t>
      </w:r>
      <w:r w:rsidR="00A45DF0">
        <w:rPr>
          <w:rFonts w:ascii="Arial" w:hAnsi="Arial" w:cs="Arial"/>
          <w:sz w:val="22"/>
          <w:szCs w:val="22"/>
        </w:rPr>
        <w:t> </w:t>
      </w:r>
      <w:r w:rsidRPr="009A79AD">
        <w:rPr>
          <w:rFonts w:ascii="Arial" w:hAnsi="Arial" w:cs="Arial"/>
          <w:sz w:val="22"/>
          <w:szCs w:val="22"/>
        </w:rPr>
        <w:t>25</w:t>
      </w:r>
      <w:r>
        <w:rPr>
          <w:rFonts w:ascii="Arial" w:hAnsi="Arial" w:cs="Arial"/>
          <w:sz w:val="22"/>
          <w:szCs w:val="22"/>
        </w:rPr>
        <w:t>3</w:t>
      </w:r>
      <w:r w:rsidRPr="009A79AD">
        <w:rPr>
          <w:rFonts w:ascii="Arial" w:hAnsi="Arial" w:cs="Arial"/>
          <w:sz w:val="22"/>
          <w:szCs w:val="22"/>
        </w:rPr>
        <w:t xml:space="preserve"> K€) restent stables par rapport à 2021</w:t>
      </w:r>
      <w:r w:rsidRPr="00061E0B">
        <w:rPr>
          <w:rFonts w:ascii="Arial" w:hAnsi="Arial" w:cs="Arial"/>
          <w:sz w:val="22"/>
          <w:szCs w:val="22"/>
        </w:rPr>
        <w:t>. A contrario, les recettes des taxes additionnelles aux droits de mutation bénéficient cette année encore du dynamisme du marché immobilier</w:t>
      </w:r>
      <w:r w:rsidR="00061E0B" w:rsidRPr="00061E0B">
        <w:rPr>
          <w:rFonts w:ascii="Arial" w:hAnsi="Arial" w:cs="Arial"/>
          <w:sz w:val="22"/>
          <w:szCs w:val="22"/>
        </w:rPr>
        <w:t xml:space="preserve"> avec un produit supplémentaire de + 146 k€. Enfin, le produit de taxe </w:t>
      </w:r>
      <w:r w:rsidR="001C7219">
        <w:rPr>
          <w:rFonts w:ascii="Arial" w:hAnsi="Arial" w:cs="Arial"/>
          <w:sz w:val="22"/>
          <w:szCs w:val="22"/>
        </w:rPr>
        <w:t xml:space="preserve">locale sur la </w:t>
      </w:r>
      <w:r w:rsidR="00061E0B" w:rsidRPr="00061E0B">
        <w:rPr>
          <w:rFonts w:ascii="Arial" w:hAnsi="Arial" w:cs="Arial"/>
          <w:sz w:val="22"/>
          <w:szCs w:val="22"/>
        </w:rPr>
        <w:t xml:space="preserve">publicité </w:t>
      </w:r>
      <w:r w:rsidR="001C7219">
        <w:rPr>
          <w:rFonts w:ascii="Arial" w:hAnsi="Arial" w:cs="Arial"/>
          <w:sz w:val="22"/>
          <w:szCs w:val="22"/>
        </w:rPr>
        <w:t>extérieur</w:t>
      </w:r>
      <w:r w:rsidR="001C7219" w:rsidRPr="00061E0B">
        <w:rPr>
          <w:rFonts w:ascii="Arial" w:hAnsi="Arial" w:cs="Arial"/>
          <w:sz w:val="22"/>
          <w:szCs w:val="22"/>
        </w:rPr>
        <w:t>e</w:t>
      </w:r>
      <w:r w:rsidR="001C7219">
        <w:rPr>
          <w:rFonts w:ascii="Arial" w:hAnsi="Arial" w:cs="Arial"/>
          <w:sz w:val="22"/>
          <w:szCs w:val="22"/>
        </w:rPr>
        <w:t xml:space="preserve">(TLPE) </w:t>
      </w:r>
      <w:r w:rsidR="006F3DDC" w:rsidRPr="00061E0B">
        <w:rPr>
          <w:rFonts w:ascii="Arial" w:hAnsi="Arial" w:cs="Arial"/>
          <w:sz w:val="22"/>
          <w:szCs w:val="22"/>
        </w:rPr>
        <w:t>enregistre</w:t>
      </w:r>
      <w:r w:rsidR="00061E0B" w:rsidRPr="00061E0B">
        <w:rPr>
          <w:rFonts w:ascii="Arial" w:hAnsi="Arial" w:cs="Arial"/>
          <w:sz w:val="22"/>
          <w:szCs w:val="22"/>
        </w:rPr>
        <w:t xml:space="preserve"> également une hausse de 418 k€ </w:t>
      </w:r>
      <w:r w:rsidR="00061E0B" w:rsidRPr="001C7219">
        <w:rPr>
          <w:rFonts w:ascii="Arial" w:hAnsi="Arial" w:cs="Arial"/>
          <w:sz w:val="22"/>
          <w:szCs w:val="22"/>
        </w:rPr>
        <w:t>compte tenu d</w:t>
      </w:r>
      <w:r w:rsidR="001C7219">
        <w:rPr>
          <w:rFonts w:ascii="Arial" w:hAnsi="Arial" w:cs="Arial"/>
          <w:sz w:val="22"/>
          <w:szCs w:val="22"/>
        </w:rPr>
        <w:t>u recouvrement des taxes 2021 et 2022 sur l’exercice 2022</w:t>
      </w:r>
      <w:r w:rsidR="00061E0B" w:rsidRPr="001C7219">
        <w:rPr>
          <w:rFonts w:ascii="Arial" w:hAnsi="Arial" w:cs="Arial"/>
          <w:sz w:val="22"/>
          <w:szCs w:val="22"/>
        </w:rPr>
        <w:t>.</w:t>
      </w:r>
    </w:p>
    <w:p w:rsidR="009A43E4" w:rsidRPr="00E658E3" w:rsidRDefault="009A43E4" w:rsidP="009A43E4">
      <w:pPr>
        <w:ind w:right="-2"/>
        <w:jc w:val="both"/>
        <w:rPr>
          <w:rFonts w:ascii="Arial" w:hAnsi="Arial" w:cs="Arial"/>
          <w:color w:val="FF0000"/>
          <w:sz w:val="22"/>
          <w:szCs w:val="22"/>
        </w:rPr>
      </w:pPr>
    </w:p>
    <w:p w:rsidR="009A43E4" w:rsidRPr="00E658E3" w:rsidRDefault="009A43E4" w:rsidP="009A43E4">
      <w:pPr>
        <w:ind w:right="-2"/>
        <w:jc w:val="both"/>
        <w:rPr>
          <w:rFonts w:ascii="Arial" w:hAnsi="Arial" w:cs="Arial"/>
          <w:color w:val="FF0000"/>
          <w:sz w:val="22"/>
          <w:szCs w:val="22"/>
        </w:rPr>
      </w:pPr>
    </w:p>
    <w:p w:rsidR="000574BD" w:rsidRDefault="001C7219" w:rsidP="003A1937">
      <w:pPr>
        <w:jc w:val="both"/>
        <w:rPr>
          <w:rFonts w:ascii="Arial" w:hAnsi="Arial" w:cs="Arial"/>
          <w:sz w:val="22"/>
          <w:szCs w:val="22"/>
        </w:rPr>
      </w:pPr>
      <w:r>
        <w:rPr>
          <w:rFonts w:ascii="Arial" w:hAnsi="Arial" w:cs="Arial"/>
          <w:sz w:val="22"/>
          <w:szCs w:val="22"/>
        </w:rPr>
        <w:t>Indicateur de richesse fiscale, l</w:t>
      </w:r>
      <w:r w:rsidR="00913A14" w:rsidRPr="00061E0B">
        <w:rPr>
          <w:rFonts w:ascii="Arial" w:hAnsi="Arial" w:cs="Arial"/>
          <w:sz w:val="22"/>
          <w:szCs w:val="22"/>
        </w:rPr>
        <w:t xml:space="preserve">’effort fiscal </w:t>
      </w:r>
      <w:r w:rsidR="00563377" w:rsidRPr="00061E0B">
        <w:rPr>
          <w:rFonts w:ascii="Arial" w:hAnsi="Arial" w:cs="Arial"/>
          <w:sz w:val="22"/>
          <w:szCs w:val="22"/>
        </w:rPr>
        <w:t xml:space="preserve">d’une commune </w:t>
      </w:r>
      <w:r>
        <w:rPr>
          <w:rFonts w:ascii="Arial" w:hAnsi="Arial" w:cs="Arial"/>
          <w:sz w:val="22"/>
          <w:szCs w:val="22"/>
        </w:rPr>
        <w:t>permet d’apprécier la mobilisation</w:t>
      </w:r>
      <w:r w:rsidR="001E176D">
        <w:rPr>
          <w:rFonts w:ascii="Arial" w:hAnsi="Arial" w:cs="Arial"/>
          <w:sz w:val="22"/>
          <w:szCs w:val="22"/>
        </w:rPr>
        <w:t xml:space="preserve"> </w:t>
      </w:r>
      <w:r>
        <w:rPr>
          <w:rFonts w:ascii="Arial" w:hAnsi="Arial" w:cs="Arial"/>
          <w:sz w:val="22"/>
          <w:szCs w:val="22"/>
        </w:rPr>
        <w:t>par cette dernière de ses bases</w:t>
      </w:r>
      <w:r w:rsidR="001266A1">
        <w:rPr>
          <w:rFonts w:ascii="Arial" w:hAnsi="Arial" w:cs="Arial"/>
          <w:sz w:val="22"/>
          <w:szCs w:val="22"/>
        </w:rPr>
        <w:t xml:space="preserve"> d’imposition </w:t>
      </w:r>
      <w:r w:rsidR="00563377" w:rsidRPr="00061E0B">
        <w:rPr>
          <w:rFonts w:ascii="Arial" w:hAnsi="Arial" w:cs="Arial"/>
          <w:sz w:val="22"/>
          <w:szCs w:val="22"/>
        </w:rPr>
        <w:t xml:space="preserve">en rapportant le produit </w:t>
      </w:r>
      <w:r>
        <w:rPr>
          <w:rFonts w:ascii="Arial" w:hAnsi="Arial" w:cs="Arial"/>
          <w:sz w:val="22"/>
          <w:szCs w:val="22"/>
        </w:rPr>
        <w:t xml:space="preserve">perçu </w:t>
      </w:r>
      <w:r w:rsidR="00CA4BD8">
        <w:rPr>
          <w:rFonts w:ascii="Arial" w:hAnsi="Arial" w:cs="Arial"/>
          <w:sz w:val="22"/>
          <w:szCs w:val="22"/>
        </w:rPr>
        <w:t>au titre</w:t>
      </w:r>
      <w:r w:rsidR="001266A1">
        <w:rPr>
          <w:rFonts w:ascii="Arial" w:hAnsi="Arial" w:cs="Arial"/>
          <w:sz w:val="22"/>
          <w:szCs w:val="22"/>
        </w:rPr>
        <w:t xml:space="preserve"> des trois taxes (THRS, TFP et TFNB) au potentiel fiscal sur ces seules impositions.</w:t>
      </w:r>
      <w:r w:rsidR="001E176D">
        <w:rPr>
          <w:rFonts w:ascii="Arial" w:hAnsi="Arial" w:cs="Arial"/>
          <w:sz w:val="22"/>
          <w:szCs w:val="22"/>
        </w:rPr>
        <w:t xml:space="preserve"> </w:t>
      </w:r>
      <w:r w:rsidR="001266A1">
        <w:rPr>
          <w:rFonts w:ascii="Arial" w:hAnsi="Arial" w:cs="Arial"/>
          <w:sz w:val="22"/>
          <w:szCs w:val="22"/>
        </w:rPr>
        <w:t xml:space="preserve">Le calcul de l’effort fiscal a connu des évolutions avec la prise en considération de la THRS dans le calcul des produits réels </w:t>
      </w:r>
      <w:r w:rsidR="00CA4BD8">
        <w:rPr>
          <w:rFonts w:ascii="Arial" w:hAnsi="Arial" w:cs="Arial"/>
          <w:sz w:val="22"/>
          <w:szCs w:val="22"/>
        </w:rPr>
        <w:t xml:space="preserve">depuis 2021. </w:t>
      </w:r>
      <w:r w:rsidR="00E046D4">
        <w:rPr>
          <w:rFonts w:ascii="Arial" w:hAnsi="Arial" w:cs="Arial"/>
          <w:sz w:val="22"/>
          <w:szCs w:val="22"/>
        </w:rPr>
        <w:t>À</w:t>
      </w:r>
      <w:r w:rsidR="001E176D">
        <w:rPr>
          <w:rFonts w:ascii="Arial" w:hAnsi="Arial" w:cs="Arial"/>
          <w:sz w:val="22"/>
          <w:szCs w:val="22"/>
        </w:rPr>
        <w:t xml:space="preserve"> </w:t>
      </w:r>
      <w:r w:rsidR="001266A1">
        <w:rPr>
          <w:rFonts w:ascii="Arial" w:hAnsi="Arial" w:cs="Arial"/>
          <w:sz w:val="22"/>
          <w:szCs w:val="22"/>
        </w:rPr>
        <w:t xml:space="preserve">compter de 2022, </w:t>
      </w:r>
      <w:r w:rsidR="00CA4BD8">
        <w:rPr>
          <w:rFonts w:ascii="Arial" w:hAnsi="Arial" w:cs="Arial"/>
          <w:sz w:val="22"/>
          <w:szCs w:val="22"/>
        </w:rPr>
        <w:t xml:space="preserve">le rapport entre les </w:t>
      </w:r>
      <w:r w:rsidR="001266A1">
        <w:rPr>
          <w:rFonts w:ascii="Arial" w:hAnsi="Arial" w:cs="Arial"/>
          <w:sz w:val="22"/>
          <w:szCs w:val="22"/>
        </w:rPr>
        <w:t xml:space="preserve">produits perçus </w:t>
      </w:r>
      <w:r w:rsidR="006D2008">
        <w:rPr>
          <w:rFonts w:ascii="Arial" w:hAnsi="Arial" w:cs="Arial"/>
          <w:sz w:val="22"/>
          <w:szCs w:val="22"/>
        </w:rPr>
        <w:t xml:space="preserve">et </w:t>
      </w:r>
      <w:r w:rsidR="00CA4BD8">
        <w:rPr>
          <w:rFonts w:ascii="Arial" w:hAnsi="Arial" w:cs="Arial"/>
          <w:sz w:val="22"/>
          <w:szCs w:val="22"/>
        </w:rPr>
        <w:t>les</w:t>
      </w:r>
      <w:r w:rsidR="001266A1">
        <w:rPr>
          <w:rFonts w:ascii="Arial" w:hAnsi="Arial" w:cs="Arial"/>
          <w:sz w:val="22"/>
          <w:szCs w:val="22"/>
        </w:rPr>
        <w:t xml:space="preserve"> produits théoriques </w:t>
      </w:r>
      <w:r w:rsidR="00CA4BD8">
        <w:rPr>
          <w:rFonts w:ascii="Arial" w:hAnsi="Arial" w:cs="Arial"/>
          <w:sz w:val="22"/>
          <w:szCs w:val="22"/>
        </w:rPr>
        <w:t>ne prend plus en compte que la pression fiscale supportée par les contribuables de la commune exclusion faite de la part EPCI</w:t>
      </w:r>
      <w:r w:rsidR="000F5658" w:rsidRPr="00061E0B">
        <w:rPr>
          <w:rFonts w:ascii="Arial" w:hAnsi="Arial" w:cs="Arial"/>
          <w:sz w:val="22"/>
          <w:szCs w:val="22"/>
        </w:rPr>
        <w:t>.</w:t>
      </w:r>
    </w:p>
    <w:p w:rsidR="00697625" w:rsidRDefault="00697625" w:rsidP="003A1937">
      <w:pPr>
        <w:jc w:val="both"/>
        <w:rPr>
          <w:rFonts w:ascii="Arial" w:hAnsi="Arial" w:cs="Arial"/>
          <w:sz w:val="22"/>
          <w:szCs w:val="22"/>
        </w:rPr>
      </w:pPr>
    </w:p>
    <w:p w:rsidR="00697625" w:rsidRDefault="00697625" w:rsidP="003A1937">
      <w:pPr>
        <w:jc w:val="both"/>
        <w:rPr>
          <w:rFonts w:ascii="Arial" w:hAnsi="Arial" w:cs="Arial"/>
          <w:sz w:val="22"/>
          <w:szCs w:val="22"/>
        </w:rPr>
      </w:pPr>
    </w:p>
    <w:p w:rsidR="00697625" w:rsidRDefault="00697625" w:rsidP="003A1937">
      <w:pPr>
        <w:jc w:val="both"/>
        <w:rPr>
          <w:rFonts w:ascii="Arial" w:hAnsi="Arial" w:cs="Arial"/>
          <w:sz w:val="22"/>
          <w:szCs w:val="22"/>
        </w:rPr>
      </w:pPr>
      <w:r w:rsidRPr="00697625">
        <w:rPr>
          <w:noProof/>
        </w:rPr>
        <w:drawing>
          <wp:inline distT="0" distB="0" distL="0" distR="0">
            <wp:extent cx="6200775" cy="593333"/>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89541" cy="611395"/>
                    </a:xfrm>
                    <a:prstGeom prst="rect">
                      <a:avLst/>
                    </a:prstGeom>
                    <a:noFill/>
                    <a:ln>
                      <a:noFill/>
                    </a:ln>
                  </pic:spPr>
                </pic:pic>
              </a:graphicData>
            </a:graphic>
          </wp:inline>
        </w:drawing>
      </w:r>
    </w:p>
    <w:p w:rsidR="006F3DDC" w:rsidRDefault="006F3DDC" w:rsidP="003A1937">
      <w:pPr>
        <w:jc w:val="both"/>
        <w:rPr>
          <w:rFonts w:ascii="Arial" w:hAnsi="Arial" w:cs="Arial"/>
          <w:sz w:val="22"/>
          <w:szCs w:val="22"/>
        </w:rPr>
      </w:pPr>
    </w:p>
    <w:p w:rsidR="00CA4BD8" w:rsidRDefault="00CA4BD8" w:rsidP="003A1937">
      <w:pPr>
        <w:jc w:val="both"/>
        <w:rPr>
          <w:rFonts w:ascii="Arial" w:hAnsi="Arial" w:cs="Arial"/>
          <w:sz w:val="22"/>
          <w:szCs w:val="22"/>
        </w:rPr>
      </w:pPr>
    </w:p>
    <w:p w:rsidR="00CA4BD8" w:rsidRDefault="00CA4BD8" w:rsidP="003A1937">
      <w:pPr>
        <w:jc w:val="both"/>
        <w:rPr>
          <w:rFonts w:ascii="Arial" w:hAnsi="Arial" w:cs="Arial"/>
          <w:sz w:val="22"/>
          <w:szCs w:val="22"/>
        </w:rPr>
      </w:pPr>
    </w:p>
    <w:p w:rsidR="006F3DDC" w:rsidRPr="00061E0B" w:rsidRDefault="006F3DDC" w:rsidP="006F3DDC">
      <w:pPr>
        <w:ind w:left="-567"/>
        <w:jc w:val="both"/>
        <w:rPr>
          <w:rFonts w:ascii="Arial" w:hAnsi="Arial" w:cs="Arial"/>
          <w:sz w:val="22"/>
          <w:szCs w:val="22"/>
        </w:rPr>
      </w:pPr>
    </w:p>
    <w:p w:rsidR="003A1937" w:rsidRPr="00061E0B" w:rsidRDefault="003A1937" w:rsidP="003A1937">
      <w:pPr>
        <w:jc w:val="both"/>
        <w:rPr>
          <w:rFonts w:ascii="Arial" w:hAnsi="Arial" w:cs="Arial"/>
          <w:sz w:val="22"/>
          <w:szCs w:val="22"/>
        </w:rPr>
      </w:pPr>
    </w:p>
    <w:p w:rsidR="000F5658" w:rsidRPr="0021536E" w:rsidRDefault="000F5658" w:rsidP="0021536E">
      <w:pPr>
        <w:jc w:val="both"/>
        <w:rPr>
          <w:rFonts w:ascii="Arial" w:hAnsi="Arial" w:cs="Arial"/>
          <w:sz w:val="22"/>
          <w:szCs w:val="22"/>
        </w:rPr>
      </w:pPr>
      <w:r w:rsidRPr="001B4EAC">
        <w:rPr>
          <w:rFonts w:ascii="Arial" w:hAnsi="Arial" w:cs="Arial"/>
          <w:sz w:val="22"/>
          <w:szCs w:val="22"/>
        </w:rPr>
        <w:lastRenderedPageBreak/>
        <w:t>Autre indicateur mesurant la pression fiscale sur un territoire donné, le potentiel financier, comptabilise le produit fiscal encaissé par la commune et le territoire</w:t>
      </w:r>
      <w:r w:rsidR="001E176D">
        <w:rPr>
          <w:rFonts w:ascii="Arial" w:hAnsi="Arial" w:cs="Arial"/>
          <w:sz w:val="22"/>
          <w:szCs w:val="22"/>
        </w:rPr>
        <w:t xml:space="preserve"> </w:t>
      </w:r>
      <w:r w:rsidR="004F2271" w:rsidRPr="001B4EAC">
        <w:rPr>
          <w:rFonts w:ascii="Arial" w:hAnsi="Arial" w:cs="Arial"/>
          <w:sz w:val="22"/>
          <w:szCs w:val="22"/>
        </w:rPr>
        <w:t xml:space="preserve">auquel </w:t>
      </w:r>
      <w:r w:rsidR="00184C45" w:rsidRPr="001B4EAC">
        <w:rPr>
          <w:rFonts w:ascii="Arial" w:hAnsi="Arial" w:cs="Arial"/>
          <w:sz w:val="22"/>
          <w:szCs w:val="22"/>
        </w:rPr>
        <w:t>il est ajouté</w:t>
      </w:r>
      <w:r w:rsidR="004F2271" w:rsidRPr="001B4EAC">
        <w:rPr>
          <w:rFonts w:ascii="Arial" w:hAnsi="Arial" w:cs="Arial"/>
          <w:sz w:val="22"/>
          <w:szCs w:val="22"/>
        </w:rPr>
        <w:t xml:space="preserve"> la Dotation </w:t>
      </w:r>
      <w:r w:rsidR="00CB5511">
        <w:rPr>
          <w:rFonts w:ascii="Arial" w:hAnsi="Arial" w:cs="Arial"/>
          <w:sz w:val="22"/>
          <w:szCs w:val="22"/>
        </w:rPr>
        <w:t xml:space="preserve">forfaitaire </w:t>
      </w:r>
      <w:r w:rsidR="004F2271" w:rsidRPr="001B4EAC">
        <w:rPr>
          <w:rFonts w:ascii="Arial" w:hAnsi="Arial" w:cs="Arial"/>
          <w:sz w:val="22"/>
          <w:szCs w:val="22"/>
        </w:rPr>
        <w:t>versée par l’</w:t>
      </w:r>
      <w:r w:rsidR="00133FC9" w:rsidRPr="001B4EAC">
        <w:rPr>
          <w:rFonts w:ascii="Arial" w:hAnsi="Arial" w:cs="Arial"/>
          <w:sz w:val="22"/>
          <w:szCs w:val="22"/>
        </w:rPr>
        <w:t>É</w:t>
      </w:r>
      <w:r w:rsidR="004F2271" w:rsidRPr="001B4EAC">
        <w:rPr>
          <w:rFonts w:ascii="Arial" w:hAnsi="Arial" w:cs="Arial"/>
          <w:sz w:val="22"/>
          <w:szCs w:val="22"/>
        </w:rPr>
        <w:t xml:space="preserve">tat et </w:t>
      </w:r>
      <w:r w:rsidR="00184C45" w:rsidRPr="001B4EAC">
        <w:rPr>
          <w:rFonts w:ascii="Arial" w:hAnsi="Arial" w:cs="Arial"/>
          <w:sz w:val="22"/>
          <w:szCs w:val="22"/>
        </w:rPr>
        <w:t>qui est divisé</w:t>
      </w:r>
      <w:r w:rsidR="004F2271" w:rsidRPr="001B4EAC">
        <w:rPr>
          <w:rFonts w:ascii="Arial" w:hAnsi="Arial" w:cs="Arial"/>
          <w:sz w:val="22"/>
          <w:szCs w:val="22"/>
        </w:rPr>
        <w:t xml:space="preserve"> par la population DGF, soit </w:t>
      </w:r>
      <w:r w:rsidR="00AE4642" w:rsidRPr="001B4EAC">
        <w:rPr>
          <w:rFonts w:ascii="Arial" w:hAnsi="Arial" w:cs="Arial"/>
          <w:sz w:val="22"/>
          <w:szCs w:val="22"/>
        </w:rPr>
        <w:t xml:space="preserve">28 </w:t>
      </w:r>
      <w:r w:rsidR="001B4EAC">
        <w:rPr>
          <w:rFonts w:ascii="Arial" w:hAnsi="Arial" w:cs="Arial"/>
          <w:sz w:val="22"/>
          <w:szCs w:val="22"/>
        </w:rPr>
        <w:t>82</w:t>
      </w:r>
      <w:r w:rsidR="00AE4642" w:rsidRPr="001B4EAC">
        <w:rPr>
          <w:rFonts w:ascii="Arial" w:hAnsi="Arial" w:cs="Arial"/>
          <w:sz w:val="22"/>
          <w:szCs w:val="22"/>
        </w:rPr>
        <w:t>2</w:t>
      </w:r>
      <w:r w:rsidR="004F2271" w:rsidRPr="001B4EAC">
        <w:rPr>
          <w:rFonts w:ascii="Arial" w:hAnsi="Arial" w:cs="Arial"/>
          <w:sz w:val="22"/>
          <w:szCs w:val="22"/>
        </w:rPr>
        <w:t xml:space="preserve"> habitants en 20</w:t>
      </w:r>
      <w:r w:rsidR="00AE4642" w:rsidRPr="001B4EAC">
        <w:rPr>
          <w:rFonts w:ascii="Arial" w:hAnsi="Arial" w:cs="Arial"/>
          <w:sz w:val="22"/>
          <w:szCs w:val="22"/>
        </w:rPr>
        <w:t>2</w:t>
      </w:r>
      <w:r w:rsidR="001B4EAC">
        <w:rPr>
          <w:rFonts w:ascii="Arial" w:hAnsi="Arial" w:cs="Arial"/>
          <w:sz w:val="22"/>
          <w:szCs w:val="22"/>
        </w:rPr>
        <w:t>2</w:t>
      </w:r>
      <w:r w:rsidR="00D349A4" w:rsidRPr="001B4EAC">
        <w:rPr>
          <w:rFonts w:ascii="Arial" w:hAnsi="Arial" w:cs="Arial"/>
          <w:sz w:val="22"/>
          <w:szCs w:val="22"/>
        </w:rPr>
        <w:t>.</w:t>
      </w:r>
    </w:p>
    <w:p w:rsidR="00FD7886" w:rsidRDefault="00FD7886" w:rsidP="003A1937">
      <w:pPr>
        <w:jc w:val="both"/>
        <w:rPr>
          <w:rFonts w:ascii="Arial" w:hAnsi="Arial" w:cs="Arial"/>
          <w:sz w:val="22"/>
          <w:szCs w:val="22"/>
        </w:rPr>
      </w:pPr>
    </w:p>
    <w:p w:rsidR="00FD7886" w:rsidRDefault="00FD7886" w:rsidP="003A1937">
      <w:pPr>
        <w:jc w:val="both"/>
        <w:rPr>
          <w:rFonts w:ascii="Arial" w:hAnsi="Arial" w:cs="Arial"/>
          <w:sz w:val="22"/>
          <w:szCs w:val="22"/>
        </w:rPr>
      </w:pPr>
      <w:r w:rsidRPr="00FD7886">
        <w:rPr>
          <w:noProof/>
        </w:rPr>
        <w:drawing>
          <wp:inline distT="0" distB="0" distL="0" distR="0">
            <wp:extent cx="6263640" cy="74295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15737" cy="749129"/>
                    </a:xfrm>
                    <a:prstGeom prst="rect">
                      <a:avLst/>
                    </a:prstGeom>
                    <a:noFill/>
                    <a:ln>
                      <a:noFill/>
                    </a:ln>
                  </pic:spPr>
                </pic:pic>
              </a:graphicData>
            </a:graphic>
          </wp:inline>
        </w:drawing>
      </w:r>
    </w:p>
    <w:p w:rsidR="00CB5511" w:rsidRDefault="00CB5511" w:rsidP="003A1937">
      <w:pPr>
        <w:jc w:val="both"/>
        <w:rPr>
          <w:rFonts w:ascii="Arial" w:hAnsi="Arial" w:cs="Arial"/>
          <w:sz w:val="22"/>
          <w:szCs w:val="22"/>
        </w:rPr>
      </w:pPr>
    </w:p>
    <w:p w:rsidR="005961C8" w:rsidRPr="00E658E3" w:rsidRDefault="005961C8" w:rsidP="003A1937">
      <w:pPr>
        <w:jc w:val="both"/>
        <w:rPr>
          <w:rFonts w:ascii="Arial" w:hAnsi="Arial" w:cs="Arial"/>
          <w:color w:val="FF0000"/>
          <w:sz w:val="22"/>
          <w:szCs w:val="22"/>
        </w:rPr>
      </w:pPr>
    </w:p>
    <w:p w:rsidR="00BF4065" w:rsidRDefault="00BF4065" w:rsidP="003A1937">
      <w:pPr>
        <w:jc w:val="both"/>
        <w:rPr>
          <w:rFonts w:ascii="Arial" w:hAnsi="Arial" w:cs="Arial"/>
          <w:sz w:val="22"/>
          <w:szCs w:val="22"/>
        </w:rPr>
      </w:pPr>
      <w:r w:rsidRPr="001B4EAC">
        <w:rPr>
          <w:rFonts w:ascii="Arial" w:hAnsi="Arial" w:cs="Arial"/>
          <w:sz w:val="22"/>
          <w:szCs w:val="22"/>
        </w:rPr>
        <w:t xml:space="preserve">Les dotations </w:t>
      </w:r>
      <w:r w:rsidR="005F58DC" w:rsidRPr="001B4EAC">
        <w:rPr>
          <w:rFonts w:ascii="Arial" w:hAnsi="Arial" w:cs="Arial"/>
          <w:sz w:val="22"/>
          <w:szCs w:val="22"/>
        </w:rPr>
        <w:t xml:space="preserve">et participations représentent </w:t>
      </w:r>
      <w:r w:rsidR="00B6512A" w:rsidRPr="001B4EAC">
        <w:rPr>
          <w:rFonts w:ascii="Arial" w:hAnsi="Arial" w:cs="Arial"/>
          <w:sz w:val="22"/>
          <w:szCs w:val="22"/>
        </w:rPr>
        <w:t>1</w:t>
      </w:r>
      <w:r w:rsidR="001B4EAC">
        <w:rPr>
          <w:rFonts w:ascii="Arial" w:hAnsi="Arial" w:cs="Arial"/>
          <w:sz w:val="22"/>
          <w:szCs w:val="22"/>
        </w:rPr>
        <w:t>4</w:t>
      </w:r>
      <w:r w:rsidR="00415882" w:rsidRPr="001B4EAC">
        <w:rPr>
          <w:rFonts w:ascii="Arial" w:hAnsi="Arial" w:cs="Arial"/>
          <w:sz w:val="22"/>
          <w:szCs w:val="22"/>
        </w:rPr>
        <w:t>,</w:t>
      </w:r>
      <w:r w:rsidR="001B4EAC">
        <w:rPr>
          <w:rFonts w:ascii="Arial" w:hAnsi="Arial" w:cs="Arial"/>
          <w:sz w:val="22"/>
          <w:szCs w:val="22"/>
        </w:rPr>
        <w:t xml:space="preserve">63 </w:t>
      </w:r>
      <w:r w:rsidRPr="001B4EAC">
        <w:rPr>
          <w:rFonts w:ascii="Arial" w:hAnsi="Arial" w:cs="Arial"/>
          <w:sz w:val="22"/>
          <w:szCs w:val="22"/>
        </w:rPr>
        <w:t>% des recettes réelles de fonctionnement</w:t>
      </w:r>
      <w:r w:rsidR="001E176D">
        <w:rPr>
          <w:rFonts w:ascii="Arial" w:hAnsi="Arial" w:cs="Arial"/>
          <w:sz w:val="22"/>
          <w:szCs w:val="22"/>
        </w:rPr>
        <w:t xml:space="preserve"> </w:t>
      </w:r>
      <w:r w:rsidRPr="001B4EAC">
        <w:rPr>
          <w:rFonts w:ascii="Arial" w:hAnsi="Arial" w:cs="Arial"/>
          <w:sz w:val="22"/>
          <w:szCs w:val="22"/>
        </w:rPr>
        <w:t xml:space="preserve">et </w:t>
      </w:r>
      <w:r w:rsidR="001B4EAC">
        <w:rPr>
          <w:rFonts w:ascii="Arial" w:hAnsi="Arial" w:cs="Arial"/>
          <w:sz w:val="22"/>
          <w:szCs w:val="22"/>
        </w:rPr>
        <w:t xml:space="preserve">progressent </w:t>
      </w:r>
      <w:r w:rsidRPr="001B4EAC">
        <w:rPr>
          <w:rFonts w:ascii="Arial" w:hAnsi="Arial" w:cs="Arial"/>
          <w:sz w:val="22"/>
          <w:szCs w:val="22"/>
        </w:rPr>
        <w:t xml:space="preserve">de </w:t>
      </w:r>
      <w:r w:rsidR="00415882" w:rsidRPr="001B4EAC">
        <w:rPr>
          <w:rFonts w:ascii="Arial" w:hAnsi="Arial" w:cs="Arial"/>
          <w:sz w:val="22"/>
          <w:szCs w:val="22"/>
        </w:rPr>
        <w:t>1</w:t>
      </w:r>
      <w:r w:rsidR="001B4EAC">
        <w:rPr>
          <w:rFonts w:ascii="Arial" w:hAnsi="Arial" w:cs="Arial"/>
          <w:sz w:val="22"/>
          <w:szCs w:val="22"/>
        </w:rPr>
        <w:t>8,04</w:t>
      </w:r>
      <w:r w:rsidR="00415882" w:rsidRPr="001B4EAC">
        <w:rPr>
          <w:rFonts w:ascii="Arial" w:hAnsi="Arial" w:cs="Arial"/>
          <w:sz w:val="22"/>
          <w:szCs w:val="22"/>
        </w:rPr>
        <w:t>% de 202</w:t>
      </w:r>
      <w:r w:rsidR="001B4EAC">
        <w:rPr>
          <w:rFonts w:ascii="Arial" w:hAnsi="Arial" w:cs="Arial"/>
          <w:sz w:val="22"/>
          <w:szCs w:val="22"/>
        </w:rPr>
        <w:t>1</w:t>
      </w:r>
      <w:r w:rsidRPr="001B4EAC">
        <w:rPr>
          <w:rFonts w:ascii="Arial" w:hAnsi="Arial" w:cs="Arial"/>
          <w:sz w:val="22"/>
          <w:szCs w:val="22"/>
        </w:rPr>
        <w:t xml:space="preserve"> à 20</w:t>
      </w:r>
      <w:r w:rsidR="00415882" w:rsidRPr="001B4EAC">
        <w:rPr>
          <w:rFonts w:ascii="Arial" w:hAnsi="Arial" w:cs="Arial"/>
          <w:sz w:val="22"/>
          <w:szCs w:val="22"/>
        </w:rPr>
        <w:t>2</w:t>
      </w:r>
      <w:r w:rsidR="001B4EAC">
        <w:rPr>
          <w:rFonts w:ascii="Arial" w:hAnsi="Arial" w:cs="Arial"/>
          <w:sz w:val="22"/>
          <w:szCs w:val="22"/>
        </w:rPr>
        <w:t>2</w:t>
      </w:r>
      <w:r w:rsidR="006F4AB2" w:rsidRPr="001B4EAC">
        <w:rPr>
          <w:rFonts w:ascii="Arial" w:hAnsi="Arial" w:cs="Arial"/>
          <w:sz w:val="22"/>
          <w:szCs w:val="22"/>
        </w:rPr>
        <w:t>.</w:t>
      </w:r>
    </w:p>
    <w:p w:rsidR="00D61AE8" w:rsidRDefault="00D61AE8" w:rsidP="003A1937">
      <w:pPr>
        <w:jc w:val="both"/>
        <w:rPr>
          <w:rFonts w:ascii="Arial" w:hAnsi="Arial" w:cs="Arial"/>
          <w:sz w:val="22"/>
          <w:szCs w:val="22"/>
        </w:rPr>
      </w:pPr>
    </w:p>
    <w:p w:rsidR="00D61AE8" w:rsidRDefault="00D61AE8" w:rsidP="003A1937">
      <w:pPr>
        <w:jc w:val="both"/>
        <w:rPr>
          <w:rFonts w:ascii="Arial" w:hAnsi="Arial" w:cs="Arial"/>
          <w:sz w:val="22"/>
          <w:szCs w:val="22"/>
        </w:rPr>
      </w:pPr>
      <w:r>
        <w:rPr>
          <w:rFonts w:ascii="Arial" w:hAnsi="Arial" w:cs="Arial"/>
          <w:sz w:val="22"/>
          <w:szCs w:val="22"/>
        </w:rPr>
        <w:t xml:space="preserve">Cette progression tient particulièrement </w:t>
      </w:r>
      <w:r w:rsidR="00542F1F">
        <w:rPr>
          <w:rFonts w:ascii="Arial" w:hAnsi="Arial" w:cs="Arial"/>
          <w:sz w:val="22"/>
          <w:szCs w:val="22"/>
        </w:rPr>
        <w:t xml:space="preserve">l’évolution des </w:t>
      </w:r>
      <w:r w:rsidR="004F1A25">
        <w:rPr>
          <w:rFonts w:ascii="Arial" w:hAnsi="Arial" w:cs="Arial"/>
          <w:sz w:val="22"/>
          <w:szCs w:val="22"/>
        </w:rPr>
        <w:t xml:space="preserve">recettes suivantes </w:t>
      </w:r>
      <w:r>
        <w:rPr>
          <w:rFonts w:ascii="Arial" w:hAnsi="Arial" w:cs="Arial"/>
          <w:sz w:val="22"/>
          <w:szCs w:val="22"/>
        </w:rPr>
        <w:t>:</w:t>
      </w:r>
    </w:p>
    <w:p w:rsidR="00D61AE8" w:rsidRDefault="00D61AE8" w:rsidP="003A1937">
      <w:pPr>
        <w:jc w:val="both"/>
        <w:rPr>
          <w:rFonts w:ascii="Arial" w:hAnsi="Arial" w:cs="Arial"/>
          <w:sz w:val="22"/>
          <w:szCs w:val="22"/>
        </w:rPr>
      </w:pPr>
    </w:p>
    <w:p w:rsidR="00D61AE8" w:rsidRDefault="004F1A25" w:rsidP="00D61AE8">
      <w:pPr>
        <w:pStyle w:val="Paragraphedeliste"/>
        <w:numPr>
          <w:ilvl w:val="0"/>
          <w:numId w:val="1"/>
        </w:numPr>
        <w:jc w:val="both"/>
        <w:rPr>
          <w:rFonts w:ascii="Arial" w:hAnsi="Arial" w:cs="Arial"/>
          <w:sz w:val="22"/>
          <w:szCs w:val="22"/>
        </w:rPr>
      </w:pPr>
      <w:r>
        <w:rPr>
          <w:rFonts w:ascii="Arial" w:hAnsi="Arial" w:cs="Arial"/>
          <w:sz w:val="22"/>
          <w:szCs w:val="22"/>
        </w:rPr>
        <w:t xml:space="preserve">+ 343 </w:t>
      </w:r>
      <w:r w:rsidR="00FD7886">
        <w:rPr>
          <w:rFonts w:ascii="Arial" w:hAnsi="Arial" w:cs="Arial"/>
          <w:sz w:val="22"/>
          <w:szCs w:val="22"/>
        </w:rPr>
        <w:t>K</w:t>
      </w:r>
      <w:r>
        <w:rPr>
          <w:rFonts w:ascii="Arial" w:hAnsi="Arial" w:cs="Arial"/>
          <w:sz w:val="22"/>
          <w:szCs w:val="22"/>
        </w:rPr>
        <w:t>€ au titre de la</w:t>
      </w:r>
      <w:r w:rsidR="00D61AE8">
        <w:rPr>
          <w:rFonts w:ascii="Arial" w:hAnsi="Arial" w:cs="Arial"/>
          <w:sz w:val="22"/>
          <w:szCs w:val="22"/>
        </w:rPr>
        <w:t xml:space="preserve"> dotation de compensation du taux syndical dans le cadre de</w:t>
      </w:r>
      <w:r w:rsidR="00D61AE8" w:rsidRPr="00D61AE8">
        <w:rPr>
          <w:rFonts w:ascii="Arial" w:hAnsi="Arial" w:cs="Arial"/>
          <w:sz w:val="22"/>
          <w:szCs w:val="22"/>
        </w:rPr>
        <w:t xml:space="preserve"> la modification du calcul du </w:t>
      </w:r>
      <w:r w:rsidR="00542F1F">
        <w:rPr>
          <w:rFonts w:ascii="Arial" w:hAnsi="Arial" w:cs="Arial"/>
          <w:sz w:val="22"/>
          <w:szCs w:val="22"/>
        </w:rPr>
        <w:t>c</w:t>
      </w:r>
      <w:r w:rsidR="00D61AE8" w:rsidRPr="00D61AE8">
        <w:rPr>
          <w:rFonts w:ascii="Arial" w:hAnsi="Arial" w:cs="Arial"/>
          <w:sz w:val="22"/>
          <w:szCs w:val="22"/>
        </w:rPr>
        <w:t>oefficient correcteur évoqué supra.</w:t>
      </w:r>
      <w:r w:rsidR="00D61AE8">
        <w:rPr>
          <w:rFonts w:ascii="Arial" w:hAnsi="Arial" w:cs="Arial"/>
          <w:sz w:val="22"/>
          <w:szCs w:val="22"/>
        </w:rPr>
        <w:t xml:space="preserve"> La recette supplémentaire perçue au titre de l’exercice 2021 est enregistrée à ce poste.</w:t>
      </w:r>
    </w:p>
    <w:p w:rsidR="00D61AE8" w:rsidRPr="00D61AE8" w:rsidRDefault="004F1A25" w:rsidP="00D61AE8">
      <w:pPr>
        <w:pStyle w:val="Paragraphedeliste"/>
        <w:numPr>
          <w:ilvl w:val="0"/>
          <w:numId w:val="1"/>
        </w:numPr>
        <w:jc w:val="both"/>
        <w:rPr>
          <w:rFonts w:ascii="Arial" w:hAnsi="Arial" w:cs="Arial"/>
          <w:sz w:val="22"/>
          <w:szCs w:val="22"/>
        </w:rPr>
      </w:pPr>
      <w:r>
        <w:rPr>
          <w:rFonts w:ascii="Arial" w:hAnsi="Arial" w:cs="Arial"/>
          <w:sz w:val="22"/>
          <w:szCs w:val="22"/>
        </w:rPr>
        <w:t xml:space="preserve">+ 478 </w:t>
      </w:r>
      <w:r w:rsidR="00FD7886">
        <w:rPr>
          <w:rFonts w:ascii="Arial" w:hAnsi="Arial" w:cs="Arial"/>
          <w:sz w:val="22"/>
          <w:szCs w:val="22"/>
        </w:rPr>
        <w:t>K</w:t>
      </w:r>
      <w:r>
        <w:rPr>
          <w:rFonts w:ascii="Arial" w:hAnsi="Arial" w:cs="Arial"/>
          <w:sz w:val="22"/>
          <w:szCs w:val="22"/>
        </w:rPr>
        <w:t xml:space="preserve">€ au titre des </w:t>
      </w:r>
      <w:r w:rsidR="00AE10CC">
        <w:rPr>
          <w:rFonts w:ascii="Arial" w:hAnsi="Arial" w:cs="Arial"/>
          <w:sz w:val="22"/>
          <w:szCs w:val="22"/>
        </w:rPr>
        <w:t xml:space="preserve">subventions reçues de la Caisse d’Allocation Familiale (CAF) au cours de l’exercice du fait notamment de l’ouverture en </w:t>
      </w:r>
      <w:r w:rsidR="00AE10CC" w:rsidRPr="004F1A25">
        <w:rPr>
          <w:rFonts w:ascii="Arial" w:hAnsi="Arial" w:cs="Arial"/>
          <w:sz w:val="22"/>
          <w:szCs w:val="22"/>
        </w:rPr>
        <w:t>2021</w:t>
      </w:r>
      <w:r w:rsidR="00FD7886">
        <w:rPr>
          <w:rFonts w:ascii="Arial" w:hAnsi="Arial" w:cs="Arial"/>
          <w:sz w:val="22"/>
          <w:szCs w:val="22"/>
        </w:rPr>
        <w:t>du</w:t>
      </w:r>
      <w:r w:rsidR="00AE10CC">
        <w:rPr>
          <w:rFonts w:ascii="Arial" w:hAnsi="Arial" w:cs="Arial"/>
          <w:sz w:val="22"/>
          <w:szCs w:val="22"/>
        </w:rPr>
        <w:t xml:space="preserve"> multi accueil de 27 berceaux </w:t>
      </w:r>
      <w:r w:rsidR="00AE10CC" w:rsidRPr="00FD7886">
        <w:rPr>
          <w:rFonts w:ascii="Arial" w:hAnsi="Arial" w:cs="Arial"/>
          <w:sz w:val="22"/>
          <w:szCs w:val="22"/>
        </w:rPr>
        <w:t>Monique P</w:t>
      </w:r>
      <w:r w:rsidR="00FD7886">
        <w:rPr>
          <w:rFonts w:ascii="Arial" w:hAnsi="Arial" w:cs="Arial"/>
          <w:sz w:val="22"/>
          <w:szCs w:val="22"/>
        </w:rPr>
        <w:t>ostal</w:t>
      </w:r>
      <w:r w:rsidRPr="0021536E">
        <w:rPr>
          <w:rFonts w:ascii="Arial" w:hAnsi="Arial" w:cs="Arial"/>
          <w:sz w:val="22"/>
          <w:szCs w:val="22"/>
        </w:rPr>
        <w:t xml:space="preserve">, </w:t>
      </w:r>
      <w:r w:rsidRPr="004F1A25">
        <w:rPr>
          <w:rFonts w:ascii="Arial" w:hAnsi="Arial" w:cs="Arial"/>
          <w:sz w:val="22"/>
          <w:szCs w:val="22"/>
        </w:rPr>
        <w:t xml:space="preserve">de l’extension </w:t>
      </w:r>
      <w:r w:rsidR="00FD7886">
        <w:rPr>
          <w:rFonts w:ascii="Arial" w:hAnsi="Arial" w:cs="Arial"/>
          <w:sz w:val="22"/>
          <w:szCs w:val="22"/>
        </w:rPr>
        <w:t>du</w:t>
      </w:r>
      <w:r>
        <w:rPr>
          <w:rFonts w:ascii="Arial" w:hAnsi="Arial" w:cs="Arial"/>
          <w:sz w:val="22"/>
          <w:szCs w:val="22"/>
        </w:rPr>
        <w:t xml:space="preserve"> multi accueil de la Paix avec 10 places supplémentaires</w:t>
      </w:r>
      <w:r w:rsidR="00FD7886">
        <w:rPr>
          <w:rFonts w:ascii="Arial" w:hAnsi="Arial" w:cs="Arial"/>
          <w:sz w:val="22"/>
          <w:szCs w:val="22"/>
        </w:rPr>
        <w:t xml:space="preserve"> et</w:t>
      </w:r>
      <w:r>
        <w:rPr>
          <w:rFonts w:ascii="Arial" w:hAnsi="Arial" w:cs="Arial"/>
          <w:sz w:val="22"/>
          <w:szCs w:val="22"/>
        </w:rPr>
        <w:t xml:space="preserve"> de reliquats d’aides exceptionnelles </w:t>
      </w:r>
      <w:proofErr w:type="spellStart"/>
      <w:r>
        <w:rPr>
          <w:rFonts w:ascii="Arial" w:hAnsi="Arial" w:cs="Arial"/>
          <w:sz w:val="22"/>
          <w:szCs w:val="22"/>
        </w:rPr>
        <w:t>C</w:t>
      </w:r>
      <w:r w:rsidR="00FD7886">
        <w:rPr>
          <w:rFonts w:ascii="Arial" w:hAnsi="Arial" w:cs="Arial"/>
          <w:sz w:val="22"/>
          <w:szCs w:val="22"/>
        </w:rPr>
        <w:t>ovid</w:t>
      </w:r>
      <w:proofErr w:type="spellEnd"/>
      <w:r>
        <w:rPr>
          <w:rFonts w:ascii="Arial" w:hAnsi="Arial" w:cs="Arial"/>
          <w:sz w:val="22"/>
          <w:szCs w:val="22"/>
        </w:rPr>
        <w:t xml:space="preserve"> 19</w:t>
      </w:r>
      <w:r w:rsidR="00542F1F">
        <w:rPr>
          <w:rFonts w:ascii="Arial" w:hAnsi="Arial" w:cs="Arial"/>
          <w:sz w:val="22"/>
          <w:szCs w:val="22"/>
        </w:rPr>
        <w:t>.</w:t>
      </w:r>
    </w:p>
    <w:p w:rsidR="003A1937" w:rsidRPr="0021536E" w:rsidRDefault="003A1937" w:rsidP="003A1937">
      <w:pPr>
        <w:jc w:val="both"/>
        <w:rPr>
          <w:rFonts w:ascii="Arial" w:hAnsi="Arial" w:cs="Arial"/>
          <w:sz w:val="22"/>
          <w:szCs w:val="22"/>
        </w:rPr>
      </w:pPr>
    </w:p>
    <w:p w:rsidR="005961C8" w:rsidRDefault="006E78D7" w:rsidP="00F47565">
      <w:pPr>
        <w:jc w:val="both"/>
        <w:rPr>
          <w:rFonts w:ascii="Arial" w:hAnsi="Arial" w:cs="Arial"/>
          <w:sz w:val="22"/>
          <w:szCs w:val="22"/>
        </w:rPr>
      </w:pPr>
      <w:r w:rsidRPr="006E78D7">
        <w:rPr>
          <w:rFonts w:ascii="Arial" w:hAnsi="Arial" w:cs="Arial"/>
          <w:sz w:val="22"/>
          <w:szCs w:val="22"/>
        </w:rPr>
        <w:t>S’agissant des dotations constituant l’enveloppe de</w:t>
      </w:r>
      <w:r w:rsidR="0004269B" w:rsidRPr="006E78D7">
        <w:rPr>
          <w:rFonts w:ascii="Arial" w:hAnsi="Arial" w:cs="Arial"/>
          <w:sz w:val="22"/>
          <w:szCs w:val="22"/>
        </w:rPr>
        <w:t xml:space="preserve"> la dotation globale de fonctionnement (DGF), l</w:t>
      </w:r>
      <w:r w:rsidR="00957024" w:rsidRPr="006E78D7">
        <w:rPr>
          <w:rFonts w:ascii="Arial" w:hAnsi="Arial" w:cs="Arial"/>
          <w:sz w:val="22"/>
          <w:szCs w:val="22"/>
        </w:rPr>
        <w:t xml:space="preserve">a dotation forfaitaire </w:t>
      </w:r>
      <w:r w:rsidR="00EE6A7D" w:rsidRPr="006E78D7">
        <w:rPr>
          <w:rFonts w:ascii="Arial" w:hAnsi="Arial" w:cs="Arial"/>
          <w:sz w:val="22"/>
          <w:szCs w:val="22"/>
        </w:rPr>
        <w:t>(DF)</w:t>
      </w:r>
      <w:r>
        <w:rPr>
          <w:rFonts w:ascii="Arial" w:hAnsi="Arial" w:cs="Arial"/>
          <w:sz w:val="22"/>
          <w:szCs w:val="22"/>
        </w:rPr>
        <w:t xml:space="preserve"> reste stable par rapport à 2021 (3 684 </w:t>
      </w:r>
      <w:r w:rsidR="00FD7886">
        <w:rPr>
          <w:rFonts w:ascii="Arial" w:hAnsi="Arial" w:cs="Arial"/>
          <w:sz w:val="22"/>
          <w:szCs w:val="22"/>
        </w:rPr>
        <w:t>K</w:t>
      </w:r>
      <w:r>
        <w:rPr>
          <w:rFonts w:ascii="Arial" w:hAnsi="Arial" w:cs="Arial"/>
          <w:sz w:val="22"/>
          <w:szCs w:val="22"/>
        </w:rPr>
        <w:t xml:space="preserve">€). Les enveloppes relevant </w:t>
      </w:r>
      <w:r w:rsidRPr="006E78D7">
        <w:rPr>
          <w:rFonts w:ascii="Arial" w:hAnsi="Arial" w:cs="Arial"/>
          <w:sz w:val="22"/>
          <w:szCs w:val="22"/>
        </w:rPr>
        <w:t>de la p</w:t>
      </w:r>
      <w:r w:rsidR="00957024" w:rsidRPr="006E78D7">
        <w:rPr>
          <w:rFonts w:ascii="Arial" w:hAnsi="Arial" w:cs="Arial"/>
          <w:sz w:val="22"/>
          <w:szCs w:val="22"/>
        </w:rPr>
        <w:t>éréquation</w:t>
      </w:r>
      <w:r>
        <w:rPr>
          <w:rFonts w:ascii="Arial" w:hAnsi="Arial" w:cs="Arial"/>
          <w:sz w:val="22"/>
          <w:szCs w:val="22"/>
        </w:rPr>
        <w:t xml:space="preserve"> sont en légère hausse avec une recette supplémentaire de 44 </w:t>
      </w:r>
      <w:r w:rsidR="00FD7886">
        <w:rPr>
          <w:rFonts w:ascii="Arial" w:hAnsi="Arial" w:cs="Arial"/>
          <w:sz w:val="22"/>
          <w:szCs w:val="22"/>
        </w:rPr>
        <w:t>K</w:t>
      </w:r>
      <w:r>
        <w:rPr>
          <w:rFonts w:ascii="Arial" w:hAnsi="Arial" w:cs="Arial"/>
          <w:sz w:val="22"/>
          <w:szCs w:val="22"/>
        </w:rPr>
        <w:t xml:space="preserve">€ pour la </w:t>
      </w:r>
      <w:r w:rsidR="00957024" w:rsidRPr="006E78D7">
        <w:rPr>
          <w:rFonts w:ascii="Arial" w:hAnsi="Arial" w:cs="Arial"/>
          <w:sz w:val="22"/>
          <w:szCs w:val="22"/>
        </w:rPr>
        <w:t xml:space="preserve">dotation de solidarité urbaine (DSU) et </w:t>
      </w:r>
      <w:r>
        <w:rPr>
          <w:rFonts w:ascii="Arial" w:hAnsi="Arial" w:cs="Arial"/>
          <w:sz w:val="22"/>
          <w:szCs w:val="22"/>
        </w:rPr>
        <w:t xml:space="preserve">la </w:t>
      </w:r>
      <w:r w:rsidR="00957024" w:rsidRPr="006E78D7">
        <w:rPr>
          <w:rFonts w:ascii="Arial" w:hAnsi="Arial" w:cs="Arial"/>
          <w:sz w:val="22"/>
          <w:szCs w:val="22"/>
        </w:rPr>
        <w:t>dotation nationale de péréquation (DNP)</w:t>
      </w:r>
      <w:r w:rsidR="00542F1F">
        <w:rPr>
          <w:rFonts w:ascii="Arial" w:hAnsi="Arial" w:cs="Arial"/>
          <w:sz w:val="22"/>
          <w:szCs w:val="22"/>
        </w:rPr>
        <w:t> : + </w:t>
      </w:r>
      <w:r>
        <w:rPr>
          <w:rFonts w:ascii="Arial" w:hAnsi="Arial" w:cs="Arial"/>
          <w:sz w:val="22"/>
          <w:szCs w:val="22"/>
        </w:rPr>
        <w:t>539</w:t>
      </w:r>
      <w:r w:rsidR="00542F1F">
        <w:rPr>
          <w:rFonts w:ascii="Arial" w:hAnsi="Arial" w:cs="Arial"/>
          <w:sz w:val="22"/>
          <w:szCs w:val="22"/>
        </w:rPr>
        <w:t> </w:t>
      </w:r>
      <w:r w:rsidR="00BA4979" w:rsidRPr="006E78D7">
        <w:rPr>
          <w:rFonts w:ascii="Arial" w:hAnsi="Arial" w:cs="Arial"/>
          <w:sz w:val="22"/>
          <w:szCs w:val="22"/>
        </w:rPr>
        <w:t xml:space="preserve">K€ </w:t>
      </w:r>
      <w:r w:rsidR="00542F1F">
        <w:rPr>
          <w:rFonts w:ascii="Arial" w:hAnsi="Arial" w:cs="Arial"/>
          <w:sz w:val="22"/>
          <w:szCs w:val="22"/>
        </w:rPr>
        <w:t xml:space="preserve">en 2022 </w:t>
      </w:r>
      <w:r w:rsidR="00BA4979" w:rsidRPr="006E78D7">
        <w:rPr>
          <w:rFonts w:ascii="Arial" w:hAnsi="Arial" w:cs="Arial"/>
          <w:sz w:val="22"/>
          <w:szCs w:val="22"/>
        </w:rPr>
        <w:t xml:space="preserve">contre </w:t>
      </w:r>
      <w:r w:rsidR="00542F1F">
        <w:rPr>
          <w:rFonts w:ascii="Arial" w:hAnsi="Arial" w:cs="Arial"/>
          <w:sz w:val="22"/>
          <w:szCs w:val="22"/>
        </w:rPr>
        <w:t xml:space="preserve">+ </w:t>
      </w:r>
      <w:r w:rsidR="00BA4979" w:rsidRPr="006E78D7">
        <w:rPr>
          <w:rFonts w:ascii="Arial" w:hAnsi="Arial" w:cs="Arial"/>
          <w:sz w:val="22"/>
          <w:szCs w:val="22"/>
        </w:rPr>
        <w:t>4</w:t>
      </w:r>
      <w:r>
        <w:rPr>
          <w:rFonts w:ascii="Arial" w:hAnsi="Arial" w:cs="Arial"/>
          <w:sz w:val="22"/>
          <w:szCs w:val="22"/>
        </w:rPr>
        <w:t>95</w:t>
      </w:r>
      <w:r w:rsidR="00BA4979" w:rsidRPr="006E78D7">
        <w:rPr>
          <w:rFonts w:ascii="Arial" w:hAnsi="Arial" w:cs="Arial"/>
          <w:sz w:val="22"/>
          <w:szCs w:val="22"/>
        </w:rPr>
        <w:t xml:space="preserve"> K€</w:t>
      </w:r>
      <w:r w:rsidR="00542F1F">
        <w:rPr>
          <w:rFonts w:ascii="Arial" w:hAnsi="Arial" w:cs="Arial"/>
          <w:sz w:val="22"/>
          <w:szCs w:val="22"/>
        </w:rPr>
        <w:t xml:space="preserve"> en 2021</w:t>
      </w:r>
      <w:r w:rsidR="00BA4979" w:rsidRPr="006E78D7">
        <w:rPr>
          <w:rFonts w:ascii="Arial" w:hAnsi="Arial" w:cs="Arial"/>
          <w:sz w:val="22"/>
          <w:szCs w:val="22"/>
        </w:rPr>
        <w:t>.</w:t>
      </w:r>
    </w:p>
    <w:p w:rsidR="00FD7886" w:rsidRDefault="00FD7886" w:rsidP="00F47565">
      <w:pPr>
        <w:jc w:val="both"/>
        <w:rPr>
          <w:rFonts w:ascii="Arial" w:hAnsi="Arial" w:cs="Arial"/>
          <w:sz w:val="22"/>
          <w:szCs w:val="22"/>
        </w:rPr>
      </w:pPr>
    </w:p>
    <w:p w:rsidR="00FD7886" w:rsidRDefault="00FD7886" w:rsidP="00F47565">
      <w:pPr>
        <w:jc w:val="both"/>
        <w:rPr>
          <w:rFonts w:ascii="Arial" w:hAnsi="Arial" w:cs="Arial"/>
          <w:sz w:val="22"/>
          <w:szCs w:val="22"/>
        </w:rPr>
      </w:pPr>
    </w:p>
    <w:p w:rsidR="00CB5511" w:rsidRDefault="00FD7886" w:rsidP="00F47565">
      <w:pPr>
        <w:jc w:val="both"/>
        <w:rPr>
          <w:rFonts w:ascii="Arial" w:hAnsi="Arial" w:cs="Arial"/>
          <w:sz w:val="22"/>
          <w:szCs w:val="22"/>
        </w:rPr>
      </w:pPr>
      <w:r w:rsidRPr="00FD7886">
        <w:rPr>
          <w:noProof/>
        </w:rPr>
        <w:drawing>
          <wp:inline distT="0" distB="0" distL="0" distR="0">
            <wp:extent cx="6235353" cy="108585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99184" cy="1096966"/>
                    </a:xfrm>
                    <a:prstGeom prst="rect">
                      <a:avLst/>
                    </a:prstGeom>
                    <a:noFill/>
                    <a:ln>
                      <a:noFill/>
                    </a:ln>
                  </pic:spPr>
                </pic:pic>
              </a:graphicData>
            </a:graphic>
          </wp:inline>
        </w:drawing>
      </w:r>
    </w:p>
    <w:p w:rsidR="00CB5511" w:rsidRDefault="00CB5511" w:rsidP="00F47565">
      <w:pPr>
        <w:jc w:val="both"/>
        <w:rPr>
          <w:rFonts w:ascii="Arial" w:hAnsi="Arial" w:cs="Arial"/>
          <w:sz w:val="22"/>
          <w:szCs w:val="22"/>
        </w:rPr>
      </w:pPr>
    </w:p>
    <w:p w:rsidR="006E78D7" w:rsidRPr="006E78D7" w:rsidRDefault="006E78D7" w:rsidP="00F47565">
      <w:pPr>
        <w:jc w:val="both"/>
        <w:rPr>
          <w:rFonts w:ascii="Arial" w:hAnsi="Arial" w:cs="Arial"/>
          <w:sz w:val="22"/>
          <w:szCs w:val="22"/>
        </w:rPr>
      </w:pPr>
    </w:p>
    <w:p w:rsidR="00542F1F" w:rsidRDefault="00542F1F" w:rsidP="003A1937">
      <w:pPr>
        <w:jc w:val="both"/>
        <w:rPr>
          <w:rFonts w:ascii="Arial" w:hAnsi="Arial" w:cs="Arial"/>
          <w:sz w:val="22"/>
          <w:szCs w:val="22"/>
        </w:rPr>
      </w:pPr>
    </w:p>
    <w:p w:rsidR="00D04134" w:rsidRPr="009F299C" w:rsidRDefault="00D04134" w:rsidP="003A1937">
      <w:pPr>
        <w:jc w:val="both"/>
        <w:rPr>
          <w:rFonts w:ascii="Arial" w:hAnsi="Arial" w:cs="Arial"/>
          <w:sz w:val="22"/>
          <w:szCs w:val="22"/>
        </w:rPr>
      </w:pPr>
      <w:r w:rsidRPr="009F299C">
        <w:rPr>
          <w:rFonts w:ascii="Arial" w:hAnsi="Arial" w:cs="Arial"/>
          <w:sz w:val="22"/>
          <w:szCs w:val="22"/>
        </w:rPr>
        <w:t xml:space="preserve">Les produits des services, du domaine et ventes diverses représentent </w:t>
      </w:r>
      <w:r w:rsidR="007706B4" w:rsidRPr="009F299C">
        <w:rPr>
          <w:rFonts w:ascii="Arial" w:hAnsi="Arial" w:cs="Arial"/>
          <w:sz w:val="22"/>
          <w:szCs w:val="22"/>
        </w:rPr>
        <w:t>6,</w:t>
      </w:r>
      <w:r w:rsidR="009F299C">
        <w:rPr>
          <w:rFonts w:ascii="Arial" w:hAnsi="Arial" w:cs="Arial"/>
          <w:sz w:val="22"/>
          <w:szCs w:val="22"/>
        </w:rPr>
        <w:t>61</w:t>
      </w:r>
      <w:r w:rsidRPr="009F299C">
        <w:rPr>
          <w:rFonts w:ascii="Arial" w:hAnsi="Arial" w:cs="Arial"/>
          <w:sz w:val="22"/>
          <w:szCs w:val="22"/>
        </w:rPr>
        <w:t xml:space="preserve">% et </w:t>
      </w:r>
      <w:r w:rsidR="007706B4" w:rsidRPr="009F299C">
        <w:rPr>
          <w:rFonts w:ascii="Arial" w:hAnsi="Arial" w:cs="Arial"/>
          <w:sz w:val="22"/>
          <w:szCs w:val="22"/>
        </w:rPr>
        <w:t xml:space="preserve">augmentent </w:t>
      </w:r>
      <w:r w:rsidR="009F299C">
        <w:rPr>
          <w:rFonts w:ascii="Arial" w:hAnsi="Arial" w:cs="Arial"/>
          <w:sz w:val="22"/>
          <w:szCs w:val="22"/>
        </w:rPr>
        <w:t>pour la deuxième année consécutive</w:t>
      </w:r>
      <w:r w:rsidR="00965D85">
        <w:rPr>
          <w:rFonts w:ascii="Arial" w:hAnsi="Arial" w:cs="Arial"/>
          <w:sz w:val="22"/>
          <w:szCs w:val="22"/>
        </w:rPr>
        <w:t xml:space="preserve"> (+</w:t>
      </w:r>
      <w:r w:rsidR="009F299C">
        <w:rPr>
          <w:rFonts w:ascii="Arial" w:hAnsi="Arial" w:cs="Arial"/>
          <w:sz w:val="22"/>
          <w:szCs w:val="22"/>
        </w:rPr>
        <w:t xml:space="preserve"> 5,86</w:t>
      </w:r>
      <w:r w:rsidR="007706B4" w:rsidRPr="009F299C">
        <w:rPr>
          <w:rFonts w:ascii="Arial" w:hAnsi="Arial" w:cs="Arial"/>
          <w:sz w:val="22"/>
          <w:szCs w:val="22"/>
        </w:rPr>
        <w:t xml:space="preserve"> % </w:t>
      </w:r>
      <w:r w:rsidR="009F299C">
        <w:rPr>
          <w:rFonts w:ascii="Arial" w:hAnsi="Arial" w:cs="Arial"/>
          <w:sz w:val="22"/>
          <w:szCs w:val="22"/>
        </w:rPr>
        <w:t>en 2022</w:t>
      </w:r>
      <w:r w:rsidR="00965D85">
        <w:rPr>
          <w:rFonts w:ascii="Arial" w:hAnsi="Arial" w:cs="Arial"/>
          <w:sz w:val="22"/>
          <w:szCs w:val="22"/>
        </w:rPr>
        <w:t xml:space="preserve"> et + 7,29% en 2021)</w:t>
      </w:r>
      <w:r w:rsidR="009F299C">
        <w:rPr>
          <w:rFonts w:ascii="Arial" w:hAnsi="Arial" w:cs="Arial"/>
          <w:sz w:val="22"/>
          <w:szCs w:val="22"/>
        </w:rPr>
        <w:t xml:space="preserve"> depuis la forte </w:t>
      </w:r>
      <w:r w:rsidR="00FF4533" w:rsidRPr="009F299C">
        <w:rPr>
          <w:rFonts w:ascii="Arial" w:hAnsi="Arial" w:cs="Arial"/>
          <w:sz w:val="22"/>
          <w:szCs w:val="22"/>
        </w:rPr>
        <w:t>diminu</w:t>
      </w:r>
      <w:r w:rsidR="007706B4" w:rsidRPr="009F299C">
        <w:rPr>
          <w:rFonts w:ascii="Arial" w:hAnsi="Arial" w:cs="Arial"/>
          <w:sz w:val="22"/>
          <w:szCs w:val="22"/>
        </w:rPr>
        <w:t>tion</w:t>
      </w:r>
      <w:r w:rsidRPr="009F299C">
        <w:rPr>
          <w:rFonts w:ascii="Arial" w:hAnsi="Arial" w:cs="Arial"/>
          <w:sz w:val="22"/>
          <w:szCs w:val="22"/>
        </w:rPr>
        <w:t xml:space="preserve"> de </w:t>
      </w:r>
      <w:r w:rsidR="00FF4533" w:rsidRPr="009F299C">
        <w:rPr>
          <w:rFonts w:ascii="Arial" w:hAnsi="Arial" w:cs="Arial"/>
          <w:sz w:val="22"/>
          <w:szCs w:val="22"/>
        </w:rPr>
        <w:t>26,30% entre 2019 et</w:t>
      </w:r>
      <w:r w:rsidR="001E176D">
        <w:rPr>
          <w:rFonts w:ascii="Arial" w:hAnsi="Arial" w:cs="Arial"/>
          <w:sz w:val="22"/>
          <w:szCs w:val="22"/>
        </w:rPr>
        <w:t xml:space="preserve"> </w:t>
      </w:r>
      <w:r w:rsidR="00FF4533" w:rsidRPr="009F299C">
        <w:rPr>
          <w:rFonts w:ascii="Arial" w:hAnsi="Arial" w:cs="Arial"/>
          <w:sz w:val="22"/>
          <w:szCs w:val="22"/>
        </w:rPr>
        <w:t>2020</w:t>
      </w:r>
      <w:r w:rsidRPr="009F299C">
        <w:rPr>
          <w:rFonts w:ascii="Arial" w:hAnsi="Arial" w:cs="Arial"/>
          <w:sz w:val="22"/>
          <w:szCs w:val="22"/>
        </w:rPr>
        <w:t>.</w:t>
      </w:r>
      <w:r w:rsidR="005F58DC" w:rsidRPr="009F299C">
        <w:rPr>
          <w:rFonts w:ascii="Arial" w:hAnsi="Arial" w:cs="Arial"/>
          <w:sz w:val="22"/>
          <w:szCs w:val="22"/>
        </w:rPr>
        <w:t xml:space="preserve"> Cette évolution </w:t>
      </w:r>
      <w:r w:rsidR="009F299C">
        <w:rPr>
          <w:rFonts w:ascii="Arial" w:hAnsi="Arial" w:cs="Arial"/>
          <w:sz w:val="22"/>
          <w:szCs w:val="22"/>
        </w:rPr>
        <w:t xml:space="preserve">confirme la reprise </w:t>
      </w:r>
      <w:r w:rsidR="007706B4" w:rsidRPr="009F299C">
        <w:rPr>
          <w:rFonts w:ascii="Arial" w:hAnsi="Arial" w:cs="Arial"/>
          <w:sz w:val="22"/>
          <w:szCs w:val="22"/>
        </w:rPr>
        <w:t xml:space="preserve">progressive de </w:t>
      </w:r>
      <w:r w:rsidR="00BA3717" w:rsidRPr="009F299C">
        <w:rPr>
          <w:rFonts w:ascii="Arial" w:hAnsi="Arial" w:cs="Arial"/>
          <w:sz w:val="22"/>
          <w:szCs w:val="22"/>
        </w:rPr>
        <w:t>fréquentation des activités municipales</w:t>
      </w:r>
      <w:r w:rsidR="007706B4" w:rsidRPr="009F299C">
        <w:rPr>
          <w:rFonts w:ascii="Arial" w:hAnsi="Arial" w:cs="Arial"/>
          <w:sz w:val="22"/>
          <w:szCs w:val="22"/>
        </w:rPr>
        <w:t xml:space="preserve"> en </w:t>
      </w:r>
      <w:r w:rsidR="00BA3717" w:rsidRPr="009F299C">
        <w:rPr>
          <w:rFonts w:ascii="Arial" w:hAnsi="Arial" w:cs="Arial"/>
          <w:sz w:val="22"/>
          <w:szCs w:val="22"/>
        </w:rPr>
        <w:t>202</w:t>
      </w:r>
      <w:r w:rsidR="00965D85">
        <w:rPr>
          <w:rFonts w:ascii="Arial" w:hAnsi="Arial" w:cs="Arial"/>
          <w:sz w:val="22"/>
          <w:szCs w:val="22"/>
        </w:rPr>
        <w:t>2, année encore marquée sur sa première période par les restrictions liées à la crise</w:t>
      </w:r>
      <w:r w:rsidR="009F299C" w:rsidRPr="009F299C">
        <w:rPr>
          <w:rFonts w:ascii="Arial" w:hAnsi="Arial" w:cs="Arial"/>
          <w:sz w:val="22"/>
          <w:szCs w:val="22"/>
        </w:rPr>
        <w:t xml:space="preserve"> sanitaire</w:t>
      </w:r>
      <w:r w:rsidR="00965D85">
        <w:rPr>
          <w:rFonts w:ascii="Arial" w:hAnsi="Arial" w:cs="Arial"/>
          <w:sz w:val="22"/>
          <w:szCs w:val="22"/>
        </w:rPr>
        <w:t xml:space="preserve">. Les principales recettes à la hausse </w:t>
      </w:r>
      <w:r w:rsidR="00542F1F">
        <w:rPr>
          <w:rFonts w:ascii="Arial" w:hAnsi="Arial" w:cs="Arial"/>
          <w:sz w:val="22"/>
          <w:szCs w:val="22"/>
        </w:rPr>
        <w:t>sont</w:t>
      </w:r>
      <w:r w:rsidR="00965D85">
        <w:rPr>
          <w:rFonts w:ascii="Arial" w:hAnsi="Arial" w:cs="Arial"/>
          <w:sz w:val="22"/>
          <w:szCs w:val="22"/>
        </w:rPr>
        <w:t xml:space="preserve"> celles issues des </w:t>
      </w:r>
      <w:r w:rsidR="009C46E8">
        <w:rPr>
          <w:rFonts w:ascii="Arial" w:hAnsi="Arial" w:cs="Arial"/>
          <w:sz w:val="22"/>
          <w:szCs w:val="22"/>
        </w:rPr>
        <w:t xml:space="preserve">participations des familles aux activités </w:t>
      </w:r>
      <w:r w:rsidR="00E26A78">
        <w:rPr>
          <w:rFonts w:ascii="Arial" w:hAnsi="Arial" w:cs="Arial"/>
          <w:sz w:val="22"/>
          <w:szCs w:val="22"/>
        </w:rPr>
        <w:t xml:space="preserve">périscolaires (accueil) et </w:t>
      </w:r>
      <w:r w:rsidR="009C46E8">
        <w:rPr>
          <w:rFonts w:ascii="Arial" w:hAnsi="Arial" w:cs="Arial"/>
          <w:sz w:val="22"/>
          <w:szCs w:val="22"/>
        </w:rPr>
        <w:t>aux activités extrascolaires (sortie</w:t>
      </w:r>
      <w:r w:rsidR="00542F1F">
        <w:rPr>
          <w:rFonts w:ascii="Arial" w:hAnsi="Arial" w:cs="Arial"/>
          <w:sz w:val="22"/>
          <w:szCs w:val="22"/>
        </w:rPr>
        <w:t>s</w:t>
      </w:r>
      <w:r w:rsidR="009C46E8">
        <w:rPr>
          <w:rFonts w:ascii="Arial" w:hAnsi="Arial" w:cs="Arial"/>
          <w:sz w:val="22"/>
          <w:szCs w:val="22"/>
        </w:rPr>
        <w:t>, classes de découvertes</w:t>
      </w:r>
      <w:r w:rsidR="00E26A78">
        <w:rPr>
          <w:rFonts w:ascii="Arial" w:hAnsi="Arial" w:cs="Arial"/>
          <w:sz w:val="22"/>
          <w:szCs w:val="22"/>
        </w:rPr>
        <w:t xml:space="preserve"> et accueils de loisirs en période de vacance</w:t>
      </w:r>
      <w:r w:rsidR="00DE1799">
        <w:rPr>
          <w:rFonts w:ascii="Arial" w:hAnsi="Arial" w:cs="Arial"/>
          <w:sz w:val="22"/>
          <w:szCs w:val="22"/>
        </w:rPr>
        <w:t>s</w:t>
      </w:r>
      <w:r w:rsidR="00E26A78">
        <w:rPr>
          <w:rFonts w:ascii="Arial" w:hAnsi="Arial" w:cs="Arial"/>
          <w:sz w:val="22"/>
          <w:szCs w:val="22"/>
        </w:rPr>
        <w:t xml:space="preserve"> scolaire</w:t>
      </w:r>
      <w:r w:rsidR="00DE1799">
        <w:rPr>
          <w:rFonts w:ascii="Arial" w:hAnsi="Arial" w:cs="Arial"/>
          <w:sz w:val="22"/>
          <w:szCs w:val="22"/>
        </w:rPr>
        <w:t>s</w:t>
      </w:r>
      <w:r w:rsidR="009C46E8">
        <w:rPr>
          <w:rFonts w:ascii="Arial" w:hAnsi="Arial" w:cs="Arial"/>
          <w:sz w:val="22"/>
          <w:szCs w:val="22"/>
        </w:rPr>
        <w:t>)</w:t>
      </w:r>
      <w:r w:rsidR="00E26A78">
        <w:rPr>
          <w:rFonts w:ascii="Arial" w:hAnsi="Arial" w:cs="Arial"/>
          <w:sz w:val="22"/>
          <w:szCs w:val="22"/>
        </w:rPr>
        <w:t xml:space="preserve"> : + 132 </w:t>
      </w:r>
      <w:r w:rsidR="00FD7886">
        <w:rPr>
          <w:rFonts w:ascii="Arial" w:hAnsi="Arial" w:cs="Arial"/>
          <w:sz w:val="22"/>
          <w:szCs w:val="22"/>
        </w:rPr>
        <w:t>K</w:t>
      </w:r>
      <w:r w:rsidR="00E26A78">
        <w:rPr>
          <w:rFonts w:ascii="Arial" w:hAnsi="Arial" w:cs="Arial"/>
          <w:sz w:val="22"/>
          <w:szCs w:val="22"/>
        </w:rPr>
        <w:t xml:space="preserve">€. </w:t>
      </w:r>
    </w:p>
    <w:p w:rsidR="00894B74" w:rsidRDefault="00894B74" w:rsidP="00894B74">
      <w:pPr>
        <w:spacing w:after="200" w:line="276" w:lineRule="auto"/>
        <w:rPr>
          <w:rFonts w:ascii="Arial" w:hAnsi="Arial" w:cs="Arial"/>
          <w:b/>
          <w:color w:val="FF0000"/>
          <w:sz w:val="22"/>
          <w:szCs w:val="22"/>
        </w:rPr>
      </w:pPr>
    </w:p>
    <w:p w:rsidR="00CB5511" w:rsidRDefault="00CB5511" w:rsidP="00894B74">
      <w:pPr>
        <w:spacing w:after="200" w:line="276" w:lineRule="auto"/>
        <w:rPr>
          <w:rFonts w:ascii="Arial" w:hAnsi="Arial" w:cs="Arial"/>
          <w:b/>
          <w:color w:val="FF0000"/>
          <w:sz w:val="22"/>
          <w:szCs w:val="22"/>
        </w:rPr>
      </w:pPr>
    </w:p>
    <w:p w:rsidR="00CB5511" w:rsidRPr="00E658E3" w:rsidRDefault="00CB5511" w:rsidP="00894B74">
      <w:pPr>
        <w:spacing w:after="200" w:line="276" w:lineRule="auto"/>
        <w:rPr>
          <w:rFonts w:ascii="Arial" w:hAnsi="Arial" w:cs="Arial"/>
          <w:b/>
          <w:color w:val="FF0000"/>
          <w:sz w:val="22"/>
          <w:szCs w:val="22"/>
        </w:rPr>
      </w:pPr>
    </w:p>
    <w:p w:rsidR="00D04134" w:rsidRPr="00B36DAF" w:rsidRDefault="00D04134" w:rsidP="00894B74">
      <w:pPr>
        <w:spacing w:after="200" w:line="276" w:lineRule="auto"/>
        <w:rPr>
          <w:rFonts w:ascii="Arial" w:hAnsi="Arial" w:cs="Arial"/>
          <w:b/>
          <w:sz w:val="22"/>
          <w:szCs w:val="22"/>
        </w:rPr>
      </w:pPr>
      <w:r w:rsidRPr="00B36DAF">
        <w:rPr>
          <w:rFonts w:ascii="Arial" w:hAnsi="Arial" w:cs="Arial"/>
          <w:b/>
          <w:sz w:val="22"/>
          <w:szCs w:val="22"/>
        </w:rPr>
        <w:lastRenderedPageBreak/>
        <w:t>C –Dette et épargne</w:t>
      </w:r>
    </w:p>
    <w:p w:rsidR="00D04134" w:rsidRPr="00B36DAF" w:rsidRDefault="00D04134" w:rsidP="00D04134">
      <w:pPr>
        <w:ind w:right="-284"/>
        <w:rPr>
          <w:rFonts w:ascii="Arial" w:hAnsi="Arial" w:cs="Arial"/>
          <w:b/>
          <w:sz w:val="22"/>
          <w:szCs w:val="22"/>
        </w:rPr>
      </w:pPr>
    </w:p>
    <w:p w:rsidR="00D04134" w:rsidRDefault="00D04134" w:rsidP="00F15897">
      <w:pPr>
        <w:jc w:val="both"/>
        <w:rPr>
          <w:rFonts w:ascii="Arial" w:hAnsi="Arial" w:cs="Arial"/>
          <w:sz w:val="22"/>
          <w:szCs w:val="22"/>
        </w:rPr>
      </w:pPr>
      <w:r w:rsidRPr="00B36DAF">
        <w:rPr>
          <w:rFonts w:ascii="Arial" w:hAnsi="Arial" w:cs="Arial"/>
          <w:sz w:val="22"/>
          <w:szCs w:val="22"/>
        </w:rPr>
        <w:t xml:space="preserve">Le </w:t>
      </w:r>
      <w:r w:rsidR="00F15897" w:rsidRPr="00B36DAF">
        <w:rPr>
          <w:rFonts w:ascii="Arial" w:hAnsi="Arial" w:cs="Arial"/>
          <w:sz w:val="22"/>
          <w:szCs w:val="22"/>
        </w:rPr>
        <w:t>stock de dette au 31 décembre</w:t>
      </w:r>
      <w:r w:rsidR="00172686" w:rsidRPr="00B36DAF">
        <w:rPr>
          <w:rFonts w:ascii="Arial" w:hAnsi="Arial" w:cs="Arial"/>
          <w:sz w:val="22"/>
          <w:szCs w:val="22"/>
        </w:rPr>
        <w:t xml:space="preserve"> 202</w:t>
      </w:r>
      <w:r w:rsidR="00B36DAF">
        <w:rPr>
          <w:rFonts w:ascii="Arial" w:hAnsi="Arial" w:cs="Arial"/>
          <w:sz w:val="22"/>
          <w:szCs w:val="22"/>
        </w:rPr>
        <w:t>2</w:t>
      </w:r>
      <w:r w:rsidR="00F15897" w:rsidRPr="00B36DAF">
        <w:rPr>
          <w:rFonts w:ascii="Arial" w:hAnsi="Arial" w:cs="Arial"/>
          <w:sz w:val="22"/>
          <w:szCs w:val="22"/>
        </w:rPr>
        <w:t xml:space="preserve"> s’élève à </w:t>
      </w:r>
      <w:r w:rsidR="006140C8" w:rsidRPr="006140C8">
        <w:rPr>
          <w:rFonts w:ascii="Arial" w:hAnsi="Arial" w:cs="Arial"/>
          <w:sz w:val="22"/>
          <w:szCs w:val="22"/>
        </w:rPr>
        <w:t>23</w:t>
      </w:r>
      <w:r w:rsidR="0025063E">
        <w:rPr>
          <w:rFonts w:ascii="Arial" w:hAnsi="Arial" w:cs="Arial"/>
          <w:sz w:val="22"/>
          <w:szCs w:val="22"/>
        </w:rPr>
        <w:t> </w:t>
      </w:r>
      <w:r w:rsidR="006140C8" w:rsidRPr="006140C8">
        <w:rPr>
          <w:rFonts w:ascii="Arial" w:hAnsi="Arial" w:cs="Arial"/>
          <w:sz w:val="22"/>
          <w:szCs w:val="22"/>
        </w:rPr>
        <w:t>308774,7</w:t>
      </w:r>
      <w:r w:rsidR="001D3D3F">
        <w:rPr>
          <w:rFonts w:ascii="Arial" w:hAnsi="Arial" w:cs="Arial"/>
          <w:sz w:val="22"/>
          <w:szCs w:val="22"/>
        </w:rPr>
        <w:t>0</w:t>
      </w:r>
      <w:r w:rsidR="0025063E">
        <w:rPr>
          <w:rFonts w:ascii="Arial" w:hAnsi="Arial" w:cs="Arial"/>
          <w:sz w:val="22"/>
          <w:szCs w:val="22"/>
        </w:rPr>
        <w:t xml:space="preserve"> €</w:t>
      </w:r>
      <w:r w:rsidR="00F15897" w:rsidRPr="00B36DAF">
        <w:rPr>
          <w:rFonts w:ascii="Arial" w:hAnsi="Arial" w:cs="Arial"/>
          <w:sz w:val="22"/>
          <w:szCs w:val="22"/>
        </w:rPr>
        <w:t xml:space="preserve">. </w:t>
      </w:r>
      <w:r w:rsidR="006C70D1" w:rsidRPr="00B36DAF">
        <w:rPr>
          <w:rFonts w:ascii="Arial" w:hAnsi="Arial" w:cs="Arial"/>
          <w:sz w:val="22"/>
          <w:szCs w:val="22"/>
        </w:rPr>
        <w:t>Toutefois, il convient de noter</w:t>
      </w:r>
      <w:r w:rsidR="00F15897" w:rsidRPr="00B36DAF">
        <w:rPr>
          <w:rFonts w:ascii="Arial" w:hAnsi="Arial" w:cs="Arial"/>
          <w:sz w:val="22"/>
          <w:szCs w:val="22"/>
        </w:rPr>
        <w:t xml:space="preserve"> qu’au titr</w:t>
      </w:r>
      <w:r w:rsidR="002F32DF" w:rsidRPr="00B36DAF">
        <w:rPr>
          <w:rFonts w:ascii="Arial" w:hAnsi="Arial" w:cs="Arial"/>
          <w:sz w:val="22"/>
          <w:szCs w:val="22"/>
        </w:rPr>
        <w:t xml:space="preserve">e des restes à réaliser </w:t>
      </w:r>
      <w:proofErr w:type="gramStart"/>
      <w:r w:rsidR="002F32DF" w:rsidRPr="00B36DAF">
        <w:rPr>
          <w:rFonts w:ascii="Arial" w:hAnsi="Arial" w:cs="Arial"/>
          <w:sz w:val="22"/>
          <w:szCs w:val="22"/>
        </w:rPr>
        <w:t>figure</w:t>
      </w:r>
      <w:proofErr w:type="gramEnd"/>
      <w:r w:rsidR="00DC77A2">
        <w:rPr>
          <w:rFonts w:ascii="Arial" w:hAnsi="Arial" w:cs="Arial"/>
          <w:sz w:val="22"/>
          <w:szCs w:val="22"/>
        </w:rPr>
        <w:t xml:space="preserve"> </w:t>
      </w:r>
      <w:r w:rsidR="00F72B77" w:rsidRPr="00B36DAF">
        <w:rPr>
          <w:rFonts w:ascii="Arial" w:hAnsi="Arial" w:cs="Arial"/>
          <w:sz w:val="22"/>
          <w:szCs w:val="22"/>
        </w:rPr>
        <w:t>un emprunt</w:t>
      </w:r>
      <w:r w:rsidR="00F15897" w:rsidRPr="00B36DAF">
        <w:rPr>
          <w:rFonts w:ascii="Arial" w:hAnsi="Arial" w:cs="Arial"/>
          <w:sz w:val="22"/>
          <w:szCs w:val="22"/>
        </w:rPr>
        <w:t xml:space="preserve"> pour un montant de </w:t>
      </w:r>
      <w:r w:rsidR="006140C8">
        <w:rPr>
          <w:rFonts w:ascii="Arial" w:hAnsi="Arial" w:cs="Arial"/>
          <w:sz w:val="22"/>
          <w:szCs w:val="22"/>
        </w:rPr>
        <w:t>8</w:t>
      </w:r>
      <w:r w:rsidR="00C86AAA" w:rsidRPr="00B36DAF">
        <w:rPr>
          <w:rFonts w:ascii="Arial" w:hAnsi="Arial" w:cs="Arial"/>
          <w:sz w:val="22"/>
          <w:szCs w:val="22"/>
        </w:rPr>
        <w:t>50</w:t>
      </w:r>
      <w:r w:rsidR="006D2008">
        <w:rPr>
          <w:rFonts w:ascii="Arial" w:hAnsi="Arial" w:cs="Arial"/>
          <w:sz w:val="22"/>
          <w:szCs w:val="22"/>
        </w:rPr>
        <w:t> </w:t>
      </w:r>
      <w:r w:rsidR="00C86AAA" w:rsidRPr="00B36DAF">
        <w:rPr>
          <w:rFonts w:ascii="Arial" w:hAnsi="Arial" w:cs="Arial"/>
          <w:sz w:val="22"/>
          <w:szCs w:val="22"/>
        </w:rPr>
        <w:t>000</w:t>
      </w:r>
      <w:r w:rsidR="006D2008">
        <w:rPr>
          <w:rFonts w:ascii="Arial" w:hAnsi="Arial" w:cs="Arial"/>
          <w:sz w:val="22"/>
          <w:szCs w:val="22"/>
        </w:rPr>
        <w:t> </w:t>
      </w:r>
      <w:r w:rsidR="00F72B77" w:rsidRPr="00B36DAF">
        <w:rPr>
          <w:rFonts w:ascii="Arial" w:hAnsi="Arial" w:cs="Arial"/>
          <w:sz w:val="22"/>
          <w:szCs w:val="22"/>
        </w:rPr>
        <w:t xml:space="preserve">euros </w:t>
      </w:r>
      <w:r w:rsidR="006140C8">
        <w:rPr>
          <w:rFonts w:ascii="Arial" w:hAnsi="Arial" w:cs="Arial"/>
          <w:sz w:val="22"/>
          <w:szCs w:val="22"/>
        </w:rPr>
        <w:t xml:space="preserve">dont l’encaissement sera réalisé </w:t>
      </w:r>
      <w:r w:rsidR="006C70D1" w:rsidRPr="00B36DAF">
        <w:rPr>
          <w:rFonts w:ascii="Arial" w:hAnsi="Arial" w:cs="Arial"/>
          <w:sz w:val="22"/>
          <w:szCs w:val="22"/>
        </w:rPr>
        <w:t xml:space="preserve">au cours </w:t>
      </w:r>
      <w:r w:rsidR="006140C8">
        <w:rPr>
          <w:rFonts w:ascii="Arial" w:hAnsi="Arial" w:cs="Arial"/>
          <w:sz w:val="22"/>
          <w:szCs w:val="22"/>
        </w:rPr>
        <w:t>de l’exercice 2023</w:t>
      </w:r>
      <w:r w:rsidR="00F15897" w:rsidRPr="00B36DAF">
        <w:rPr>
          <w:rFonts w:ascii="Arial" w:hAnsi="Arial" w:cs="Arial"/>
          <w:sz w:val="22"/>
          <w:szCs w:val="22"/>
        </w:rPr>
        <w:t xml:space="preserve">. </w:t>
      </w:r>
    </w:p>
    <w:p w:rsidR="0049082B" w:rsidRDefault="0049082B" w:rsidP="00F15897">
      <w:pPr>
        <w:jc w:val="both"/>
        <w:rPr>
          <w:rFonts w:ascii="Arial" w:hAnsi="Arial" w:cs="Arial"/>
          <w:sz w:val="22"/>
          <w:szCs w:val="22"/>
        </w:rPr>
      </w:pPr>
    </w:p>
    <w:p w:rsidR="0049082B" w:rsidRDefault="0049082B" w:rsidP="00F15897">
      <w:pPr>
        <w:jc w:val="both"/>
        <w:rPr>
          <w:rFonts w:ascii="Arial" w:hAnsi="Arial" w:cs="Arial"/>
          <w:sz w:val="22"/>
          <w:szCs w:val="22"/>
        </w:rPr>
      </w:pPr>
      <w:r w:rsidRPr="0049082B">
        <w:rPr>
          <w:noProof/>
        </w:rPr>
        <w:drawing>
          <wp:inline distT="0" distB="0" distL="0" distR="0">
            <wp:extent cx="4874895" cy="813557"/>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4386" cy="826823"/>
                    </a:xfrm>
                    <a:prstGeom prst="rect">
                      <a:avLst/>
                    </a:prstGeom>
                    <a:noFill/>
                    <a:ln>
                      <a:noFill/>
                    </a:ln>
                  </pic:spPr>
                </pic:pic>
              </a:graphicData>
            </a:graphic>
          </wp:inline>
        </w:drawing>
      </w:r>
    </w:p>
    <w:p w:rsidR="00CB5511" w:rsidRDefault="00CB5511" w:rsidP="00F15897">
      <w:pPr>
        <w:jc w:val="both"/>
        <w:rPr>
          <w:rFonts w:ascii="Arial" w:hAnsi="Arial" w:cs="Arial"/>
          <w:sz w:val="22"/>
          <w:szCs w:val="22"/>
        </w:rPr>
      </w:pPr>
    </w:p>
    <w:p w:rsidR="00D04134" w:rsidRPr="00E658E3" w:rsidRDefault="00D04134" w:rsidP="00D04134">
      <w:pPr>
        <w:ind w:right="-284"/>
        <w:rPr>
          <w:rFonts w:ascii="Arial" w:hAnsi="Arial" w:cs="Arial"/>
          <w:color w:val="FF0000"/>
          <w:sz w:val="22"/>
          <w:szCs w:val="22"/>
        </w:rPr>
      </w:pPr>
    </w:p>
    <w:p w:rsidR="0038083D" w:rsidRDefault="005A22F3" w:rsidP="0013190B">
      <w:pPr>
        <w:jc w:val="both"/>
        <w:rPr>
          <w:rFonts w:ascii="Arial" w:hAnsi="Arial" w:cs="Arial"/>
          <w:sz w:val="22"/>
          <w:szCs w:val="22"/>
        </w:rPr>
      </w:pPr>
      <w:r w:rsidRPr="00C25E49">
        <w:rPr>
          <w:rFonts w:ascii="Arial" w:hAnsi="Arial" w:cs="Arial"/>
          <w:sz w:val="22"/>
          <w:szCs w:val="22"/>
        </w:rPr>
        <w:t>Exprimé en nombre d’années, le</w:t>
      </w:r>
      <w:r w:rsidR="0013190B" w:rsidRPr="00C25E49">
        <w:rPr>
          <w:rFonts w:ascii="Arial" w:hAnsi="Arial" w:cs="Arial"/>
          <w:sz w:val="22"/>
          <w:szCs w:val="22"/>
        </w:rPr>
        <w:t xml:space="preserve"> ratio </w:t>
      </w:r>
      <w:r w:rsidRPr="00C25E49">
        <w:rPr>
          <w:rFonts w:ascii="Arial" w:hAnsi="Arial" w:cs="Arial"/>
          <w:sz w:val="22"/>
          <w:szCs w:val="22"/>
        </w:rPr>
        <w:t>de capacité de désendettement</w:t>
      </w:r>
      <w:r w:rsidR="00EB19DB" w:rsidRPr="00C25E49">
        <w:rPr>
          <w:rFonts w:ascii="Arial" w:hAnsi="Arial" w:cs="Arial"/>
          <w:sz w:val="22"/>
          <w:szCs w:val="22"/>
        </w:rPr>
        <w:t xml:space="preserve"> (encours de la dette sur épargne brute</w:t>
      </w:r>
      <w:r w:rsidR="00682FA3" w:rsidRPr="00C25E49">
        <w:rPr>
          <w:rFonts w:ascii="Arial" w:hAnsi="Arial" w:cs="Arial"/>
          <w:sz w:val="22"/>
          <w:szCs w:val="22"/>
        </w:rPr>
        <w:t>) permet</w:t>
      </w:r>
      <w:r w:rsidR="0013190B" w:rsidRPr="00C25E49">
        <w:rPr>
          <w:rFonts w:ascii="Arial" w:hAnsi="Arial" w:cs="Arial"/>
          <w:sz w:val="22"/>
          <w:szCs w:val="22"/>
        </w:rPr>
        <w:t xml:space="preserve"> de déterminer le nombre d’années théoriques nécessaire pour rembourser le capital de la dette ; </w:t>
      </w:r>
      <w:r w:rsidR="00CB5511">
        <w:rPr>
          <w:rFonts w:ascii="Arial" w:hAnsi="Arial" w:cs="Arial"/>
          <w:sz w:val="22"/>
          <w:szCs w:val="22"/>
        </w:rPr>
        <w:t>i</w:t>
      </w:r>
      <w:r w:rsidR="008C3FDA" w:rsidRPr="00C25E49">
        <w:rPr>
          <w:rFonts w:ascii="Arial" w:hAnsi="Arial" w:cs="Arial"/>
          <w:sz w:val="22"/>
          <w:szCs w:val="22"/>
        </w:rPr>
        <w:t>l est considéré</w:t>
      </w:r>
      <w:r w:rsidR="0013190B" w:rsidRPr="00C25E49">
        <w:rPr>
          <w:rFonts w:ascii="Arial" w:hAnsi="Arial" w:cs="Arial"/>
          <w:sz w:val="22"/>
          <w:szCs w:val="22"/>
        </w:rPr>
        <w:t xml:space="preserve"> généralement que le seuil critique se situe à 12 ans. </w:t>
      </w:r>
      <w:r w:rsidR="00F15897" w:rsidRPr="00C25E49">
        <w:rPr>
          <w:rFonts w:ascii="Arial" w:hAnsi="Arial" w:cs="Arial"/>
          <w:sz w:val="22"/>
          <w:szCs w:val="22"/>
        </w:rPr>
        <w:t>Si la capacité de désendettement</w:t>
      </w:r>
      <w:r w:rsidR="00747DCB" w:rsidRPr="00C25E49">
        <w:rPr>
          <w:rFonts w:ascii="Arial" w:hAnsi="Arial" w:cs="Arial"/>
          <w:sz w:val="22"/>
          <w:szCs w:val="22"/>
        </w:rPr>
        <w:t xml:space="preserve"> tend à se stabiliser</w:t>
      </w:r>
      <w:r w:rsidR="00F15897" w:rsidRPr="00C25E49">
        <w:rPr>
          <w:rFonts w:ascii="Arial" w:hAnsi="Arial" w:cs="Arial"/>
          <w:sz w:val="22"/>
          <w:szCs w:val="22"/>
        </w:rPr>
        <w:t xml:space="preserve">, </w:t>
      </w:r>
      <w:r w:rsidR="0013190B" w:rsidRPr="00C25E49">
        <w:rPr>
          <w:rFonts w:ascii="Arial" w:hAnsi="Arial" w:cs="Arial"/>
          <w:sz w:val="22"/>
          <w:szCs w:val="22"/>
        </w:rPr>
        <w:t>la qualité de l’encours est</w:t>
      </w:r>
      <w:r w:rsidR="001E176D">
        <w:rPr>
          <w:rFonts w:ascii="Arial" w:hAnsi="Arial" w:cs="Arial"/>
          <w:sz w:val="22"/>
          <w:szCs w:val="22"/>
        </w:rPr>
        <w:t xml:space="preserve"> </w:t>
      </w:r>
      <w:r w:rsidR="00747DCB" w:rsidRPr="00C25E49">
        <w:rPr>
          <w:rFonts w:ascii="Arial" w:hAnsi="Arial" w:cs="Arial"/>
          <w:sz w:val="22"/>
          <w:szCs w:val="22"/>
        </w:rPr>
        <w:t xml:space="preserve">également </w:t>
      </w:r>
      <w:r w:rsidR="0013190B" w:rsidRPr="00C25E49">
        <w:rPr>
          <w:rFonts w:ascii="Arial" w:hAnsi="Arial" w:cs="Arial"/>
          <w:sz w:val="22"/>
          <w:szCs w:val="22"/>
        </w:rPr>
        <w:t>un indicateur important. Ce dernier</w:t>
      </w:r>
      <w:r w:rsidR="00F15897" w:rsidRPr="00C25E49">
        <w:rPr>
          <w:rFonts w:ascii="Arial" w:hAnsi="Arial" w:cs="Arial"/>
          <w:sz w:val="22"/>
          <w:szCs w:val="22"/>
        </w:rPr>
        <w:t>, classé à 100% en 1A selon</w:t>
      </w:r>
      <w:r w:rsidR="006C70D1" w:rsidRPr="00C25E49">
        <w:rPr>
          <w:rFonts w:ascii="Arial" w:hAnsi="Arial" w:cs="Arial"/>
          <w:sz w:val="22"/>
          <w:szCs w:val="22"/>
        </w:rPr>
        <w:t xml:space="preserve"> la typologie de</w:t>
      </w:r>
      <w:r w:rsidR="001E176D">
        <w:rPr>
          <w:rFonts w:ascii="Arial" w:hAnsi="Arial" w:cs="Arial"/>
          <w:sz w:val="22"/>
          <w:szCs w:val="22"/>
        </w:rPr>
        <w:t xml:space="preserve"> </w:t>
      </w:r>
      <w:r w:rsidR="00682FA3" w:rsidRPr="00C25E49">
        <w:rPr>
          <w:rFonts w:ascii="Arial" w:hAnsi="Arial" w:cs="Arial"/>
          <w:sz w:val="22"/>
          <w:szCs w:val="22"/>
        </w:rPr>
        <w:t>la charte</w:t>
      </w:r>
      <w:r w:rsidR="00F15897" w:rsidRPr="00C25E49">
        <w:rPr>
          <w:rFonts w:ascii="Arial" w:hAnsi="Arial" w:cs="Arial"/>
          <w:sz w:val="22"/>
          <w:szCs w:val="22"/>
        </w:rPr>
        <w:t xml:space="preserve"> </w:t>
      </w:r>
      <w:proofErr w:type="spellStart"/>
      <w:r w:rsidR="00F15897" w:rsidRPr="00C25E49">
        <w:rPr>
          <w:rFonts w:ascii="Arial" w:hAnsi="Arial" w:cs="Arial"/>
          <w:sz w:val="22"/>
          <w:szCs w:val="22"/>
        </w:rPr>
        <w:t>Gissler</w:t>
      </w:r>
      <w:proofErr w:type="spellEnd"/>
      <w:r w:rsidR="006C70D1" w:rsidRPr="00C25E49">
        <w:rPr>
          <w:rFonts w:ascii="Arial" w:hAnsi="Arial" w:cs="Arial"/>
          <w:sz w:val="22"/>
          <w:szCs w:val="22"/>
        </w:rPr>
        <w:t>,</w:t>
      </w:r>
      <w:r w:rsidR="00F15897" w:rsidRPr="00C25E49">
        <w:rPr>
          <w:rFonts w:ascii="Arial" w:hAnsi="Arial" w:cs="Arial"/>
          <w:sz w:val="22"/>
          <w:szCs w:val="22"/>
        </w:rPr>
        <w:t xml:space="preserve"> est très peu exposé aux aléas d</w:t>
      </w:r>
      <w:r w:rsidR="00956C06" w:rsidRPr="00C25E49">
        <w:rPr>
          <w:rFonts w:ascii="Arial" w:hAnsi="Arial" w:cs="Arial"/>
          <w:sz w:val="22"/>
          <w:szCs w:val="22"/>
        </w:rPr>
        <w:t>es</w:t>
      </w:r>
      <w:r w:rsidR="006C70D1" w:rsidRPr="00C25E49">
        <w:rPr>
          <w:rFonts w:ascii="Arial" w:hAnsi="Arial" w:cs="Arial"/>
          <w:sz w:val="22"/>
          <w:szCs w:val="22"/>
        </w:rPr>
        <w:t xml:space="preserve"> marché</w:t>
      </w:r>
      <w:r w:rsidR="00956C06" w:rsidRPr="00C25E49">
        <w:rPr>
          <w:rFonts w:ascii="Arial" w:hAnsi="Arial" w:cs="Arial"/>
          <w:sz w:val="22"/>
          <w:szCs w:val="22"/>
        </w:rPr>
        <w:t>s</w:t>
      </w:r>
      <w:r w:rsidR="006C70D1" w:rsidRPr="00C25E49">
        <w:rPr>
          <w:rFonts w:ascii="Arial" w:hAnsi="Arial" w:cs="Arial"/>
          <w:sz w:val="22"/>
          <w:szCs w:val="22"/>
        </w:rPr>
        <w:t xml:space="preserve"> car constitué de </w:t>
      </w:r>
      <w:r w:rsidR="0027030C" w:rsidRPr="00C25E49">
        <w:rPr>
          <w:rFonts w:ascii="Arial" w:hAnsi="Arial" w:cs="Arial"/>
          <w:sz w:val="22"/>
          <w:szCs w:val="22"/>
        </w:rPr>
        <w:t>8</w:t>
      </w:r>
      <w:r w:rsidR="00B1090D">
        <w:rPr>
          <w:rFonts w:ascii="Arial" w:hAnsi="Arial" w:cs="Arial"/>
          <w:sz w:val="22"/>
          <w:szCs w:val="22"/>
        </w:rPr>
        <w:t>3,93</w:t>
      </w:r>
      <w:r w:rsidR="006C70D1" w:rsidRPr="00C25E49">
        <w:rPr>
          <w:rFonts w:ascii="Arial" w:hAnsi="Arial" w:cs="Arial"/>
          <w:sz w:val="22"/>
          <w:szCs w:val="22"/>
        </w:rPr>
        <w:t>% de</w:t>
      </w:r>
      <w:r w:rsidR="00F15897" w:rsidRPr="00C25E49">
        <w:rPr>
          <w:rFonts w:ascii="Arial" w:hAnsi="Arial" w:cs="Arial"/>
          <w:sz w:val="22"/>
          <w:szCs w:val="22"/>
        </w:rPr>
        <w:t xml:space="preserve"> dette</w:t>
      </w:r>
      <w:r w:rsidR="006C70D1" w:rsidRPr="00C25E49">
        <w:rPr>
          <w:rFonts w:ascii="Arial" w:hAnsi="Arial" w:cs="Arial"/>
          <w:sz w:val="22"/>
          <w:szCs w:val="22"/>
        </w:rPr>
        <w:t xml:space="preserve"> à taux fixe et </w:t>
      </w:r>
      <w:r w:rsidR="00534B2F" w:rsidRPr="00C25E49">
        <w:rPr>
          <w:rFonts w:ascii="Arial" w:hAnsi="Arial" w:cs="Arial"/>
          <w:sz w:val="22"/>
          <w:szCs w:val="22"/>
        </w:rPr>
        <w:t>de</w:t>
      </w:r>
      <w:r w:rsidR="0027030C" w:rsidRPr="00C25E49">
        <w:rPr>
          <w:rFonts w:ascii="Arial" w:hAnsi="Arial" w:cs="Arial"/>
          <w:sz w:val="22"/>
          <w:szCs w:val="22"/>
        </w:rPr>
        <w:t>1</w:t>
      </w:r>
      <w:r w:rsidR="00B1090D">
        <w:rPr>
          <w:rFonts w:ascii="Arial" w:hAnsi="Arial" w:cs="Arial"/>
          <w:sz w:val="22"/>
          <w:szCs w:val="22"/>
        </w:rPr>
        <w:t>6,07</w:t>
      </w:r>
      <w:r w:rsidR="006C70D1" w:rsidRPr="00C25E49">
        <w:rPr>
          <w:rFonts w:ascii="Arial" w:hAnsi="Arial" w:cs="Arial"/>
          <w:sz w:val="22"/>
          <w:szCs w:val="22"/>
        </w:rPr>
        <w:t xml:space="preserve">% de </w:t>
      </w:r>
      <w:r w:rsidR="00534B2F" w:rsidRPr="00C25E49">
        <w:rPr>
          <w:rFonts w:ascii="Arial" w:hAnsi="Arial" w:cs="Arial"/>
          <w:sz w:val="22"/>
          <w:szCs w:val="22"/>
        </w:rPr>
        <w:t xml:space="preserve">dette à </w:t>
      </w:r>
      <w:r w:rsidR="006C70D1" w:rsidRPr="00C25E49">
        <w:rPr>
          <w:rFonts w:ascii="Arial" w:hAnsi="Arial" w:cs="Arial"/>
          <w:sz w:val="22"/>
          <w:szCs w:val="22"/>
        </w:rPr>
        <w:t>taux révisable</w:t>
      </w:r>
      <w:r w:rsidR="007E1EB2" w:rsidRPr="00C25E49">
        <w:rPr>
          <w:rFonts w:ascii="Arial" w:hAnsi="Arial" w:cs="Arial"/>
          <w:sz w:val="22"/>
          <w:szCs w:val="22"/>
        </w:rPr>
        <w:t>.</w:t>
      </w:r>
    </w:p>
    <w:p w:rsidR="00A51522" w:rsidRDefault="00A51522" w:rsidP="0013190B">
      <w:pPr>
        <w:jc w:val="both"/>
        <w:rPr>
          <w:rFonts w:ascii="Arial" w:hAnsi="Arial" w:cs="Arial"/>
          <w:sz w:val="22"/>
          <w:szCs w:val="22"/>
        </w:rPr>
      </w:pPr>
    </w:p>
    <w:p w:rsidR="00EC399F" w:rsidRDefault="00EC399F" w:rsidP="0013190B">
      <w:pPr>
        <w:jc w:val="both"/>
        <w:rPr>
          <w:rFonts w:ascii="Arial" w:hAnsi="Arial" w:cs="Arial"/>
          <w:sz w:val="22"/>
          <w:szCs w:val="22"/>
        </w:rPr>
      </w:pPr>
    </w:p>
    <w:p w:rsidR="00EC399F" w:rsidRDefault="00EC399F" w:rsidP="0013190B">
      <w:pPr>
        <w:jc w:val="both"/>
        <w:rPr>
          <w:rFonts w:ascii="Arial" w:hAnsi="Arial" w:cs="Arial"/>
          <w:sz w:val="22"/>
          <w:szCs w:val="22"/>
        </w:rPr>
      </w:pPr>
      <w:r w:rsidRPr="00EC399F">
        <w:rPr>
          <w:noProof/>
        </w:rPr>
        <w:drawing>
          <wp:inline distT="0" distB="0" distL="0" distR="0">
            <wp:extent cx="6083410" cy="685800"/>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01025" cy="687786"/>
                    </a:xfrm>
                    <a:prstGeom prst="rect">
                      <a:avLst/>
                    </a:prstGeom>
                    <a:noFill/>
                    <a:ln>
                      <a:noFill/>
                    </a:ln>
                  </pic:spPr>
                </pic:pic>
              </a:graphicData>
            </a:graphic>
          </wp:inline>
        </w:drawing>
      </w:r>
    </w:p>
    <w:p w:rsidR="00B1090D" w:rsidRDefault="00B1090D" w:rsidP="0013190B">
      <w:pPr>
        <w:jc w:val="both"/>
        <w:rPr>
          <w:rFonts w:ascii="Arial" w:hAnsi="Arial" w:cs="Arial"/>
          <w:sz w:val="22"/>
          <w:szCs w:val="22"/>
        </w:rPr>
      </w:pPr>
    </w:p>
    <w:p w:rsidR="00F15897" w:rsidRPr="00E658E3" w:rsidRDefault="00F15897" w:rsidP="00D04134">
      <w:pPr>
        <w:ind w:right="-284"/>
        <w:rPr>
          <w:rFonts w:ascii="Arial" w:hAnsi="Arial" w:cs="Arial"/>
          <w:color w:val="FF0000"/>
          <w:sz w:val="22"/>
          <w:szCs w:val="22"/>
        </w:rPr>
      </w:pPr>
    </w:p>
    <w:p w:rsidR="00894B74" w:rsidRDefault="007827D2" w:rsidP="003C51E6">
      <w:pPr>
        <w:jc w:val="both"/>
        <w:rPr>
          <w:rFonts w:ascii="Arial" w:hAnsi="Arial" w:cs="Arial"/>
          <w:sz w:val="22"/>
          <w:szCs w:val="22"/>
        </w:rPr>
      </w:pPr>
      <w:r w:rsidRPr="00BA6401">
        <w:rPr>
          <w:rFonts w:ascii="Arial" w:hAnsi="Arial" w:cs="Arial"/>
          <w:sz w:val="22"/>
          <w:szCs w:val="22"/>
        </w:rPr>
        <w:t>En ce qui concerne l’épargne</w:t>
      </w:r>
      <w:r w:rsidR="00255F17" w:rsidRPr="00BA6401">
        <w:rPr>
          <w:rFonts w:ascii="Arial" w:hAnsi="Arial" w:cs="Arial"/>
          <w:sz w:val="22"/>
          <w:szCs w:val="22"/>
        </w:rPr>
        <w:t>, </w:t>
      </w:r>
      <w:r w:rsidR="00017D01" w:rsidRPr="00BA6401">
        <w:rPr>
          <w:rFonts w:ascii="Arial" w:hAnsi="Arial" w:cs="Arial"/>
          <w:sz w:val="22"/>
          <w:szCs w:val="22"/>
        </w:rPr>
        <w:t xml:space="preserve">l’effet ciseau favorable sur l’exercice 2022, avec une progression des recettes supérieure </w:t>
      </w:r>
      <w:r w:rsidR="00DE00DB" w:rsidRPr="00BA6401">
        <w:rPr>
          <w:rFonts w:ascii="Arial" w:hAnsi="Arial" w:cs="Arial"/>
          <w:sz w:val="22"/>
          <w:szCs w:val="22"/>
        </w:rPr>
        <w:t>à celle des dépenses, permet une amélioration de l’épargne brute qui revient à un niveau quasi équivalent à celui de l’exercice 2020.</w:t>
      </w:r>
    </w:p>
    <w:p w:rsidR="003C51E6" w:rsidRPr="00BA6401" w:rsidRDefault="003C51E6" w:rsidP="003C51E6">
      <w:pPr>
        <w:jc w:val="both"/>
        <w:rPr>
          <w:rFonts w:ascii="Arial" w:hAnsi="Arial" w:cs="Arial"/>
          <w:sz w:val="22"/>
          <w:szCs w:val="22"/>
        </w:rPr>
      </w:pPr>
    </w:p>
    <w:p w:rsidR="00EC399F" w:rsidRDefault="00EC399F" w:rsidP="008D2452">
      <w:pPr>
        <w:spacing w:after="200" w:line="276" w:lineRule="auto"/>
        <w:jc w:val="both"/>
        <w:rPr>
          <w:rFonts w:ascii="Arial" w:hAnsi="Arial" w:cs="Arial"/>
          <w:sz w:val="22"/>
          <w:szCs w:val="22"/>
        </w:rPr>
      </w:pPr>
      <w:r w:rsidRPr="00EC399F">
        <w:rPr>
          <w:noProof/>
        </w:rPr>
        <w:drawing>
          <wp:inline distT="0" distB="0" distL="0" distR="0">
            <wp:extent cx="6093759" cy="2695575"/>
            <wp:effectExtent l="0" t="0" r="254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97692" cy="2697315"/>
                    </a:xfrm>
                    <a:prstGeom prst="rect">
                      <a:avLst/>
                    </a:prstGeom>
                    <a:noFill/>
                    <a:ln>
                      <a:noFill/>
                    </a:ln>
                  </pic:spPr>
                </pic:pic>
              </a:graphicData>
            </a:graphic>
          </wp:inline>
        </w:drawing>
      </w:r>
    </w:p>
    <w:p w:rsidR="00EC399F" w:rsidRPr="00017D01" w:rsidRDefault="00EC399F" w:rsidP="008D2452">
      <w:pPr>
        <w:spacing w:after="200" w:line="276" w:lineRule="auto"/>
        <w:jc w:val="both"/>
        <w:rPr>
          <w:rFonts w:ascii="Arial" w:hAnsi="Arial" w:cs="Arial"/>
          <w:sz w:val="22"/>
          <w:szCs w:val="22"/>
        </w:rPr>
      </w:pPr>
    </w:p>
    <w:p w:rsidR="00017D01" w:rsidRPr="00E658E3" w:rsidRDefault="00017D01" w:rsidP="008D2452">
      <w:pPr>
        <w:spacing w:after="200" w:line="276" w:lineRule="auto"/>
        <w:jc w:val="both"/>
        <w:rPr>
          <w:rFonts w:ascii="Arial" w:hAnsi="Arial" w:cs="Arial"/>
          <w:color w:val="FF0000"/>
          <w:sz w:val="22"/>
          <w:szCs w:val="22"/>
        </w:rPr>
      </w:pPr>
    </w:p>
    <w:p w:rsidR="00590732" w:rsidRPr="00DE00DB" w:rsidRDefault="00D04134" w:rsidP="003A1937">
      <w:pPr>
        <w:spacing w:after="200" w:line="276" w:lineRule="auto"/>
        <w:rPr>
          <w:rFonts w:ascii="Arial" w:hAnsi="Arial" w:cs="Arial"/>
          <w:b/>
          <w:sz w:val="22"/>
          <w:szCs w:val="22"/>
        </w:rPr>
      </w:pPr>
      <w:r w:rsidRPr="00DE00DB">
        <w:rPr>
          <w:rFonts w:ascii="Arial" w:hAnsi="Arial" w:cs="Arial"/>
          <w:b/>
          <w:sz w:val="22"/>
          <w:szCs w:val="22"/>
        </w:rPr>
        <w:lastRenderedPageBreak/>
        <w:t>D</w:t>
      </w:r>
      <w:r w:rsidR="00590732" w:rsidRPr="00DE00DB">
        <w:rPr>
          <w:rFonts w:ascii="Arial" w:hAnsi="Arial" w:cs="Arial"/>
          <w:b/>
          <w:sz w:val="22"/>
          <w:szCs w:val="22"/>
        </w:rPr>
        <w:t xml:space="preserve"> - Section d’investissement</w:t>
      </w:r>
    </w:p>
    <w:p w:rsidR="00590732" w:rsidRDefault="00590732" w:rsidP="00B12D44">
      <w:pPr>
        <w:pStyle w:val="Corpsdetexte"/>
        <w:ind w:right="0"/>
        <w:rPr>
          <w:rFonts w:ascii="Arial" w:hAnsi="Arial" w:cs="Arial"/>
          <w:szCs w:val="22"/>
        </w:rPr>
      </w:pPr>
      <w:r w:rsidRPr="00DE00DB">
        <w:rPr>
          <w:rFonts w:ascii="Arial" w:hAnsi="Arial" w:cs="Arial"/>
          <w:szCs w:val="22"/>
        </w:rPr>
        <w:t xml:space="preserve">Les pourcentages d’exécution tant en dépenses qu’en recettes pour la section d’investissement sont les suivants : </w:t>
      </w:r>
    </w:p>
    <w:p w:rsidR="00BA6401" w:rsidRDefault="00BA6401" w:rsidP="00B12D44">
      <w:pPr>
        <w:pStyle w:val="Corpsdetexte"/>
        <w:ind w:right="0"/>
        <w:rPr>
          <w:rFonts w:ascii="Arial" w:hAnsi="Arial" w:cs="Arial"/>
          <w:szCs w:val="22"/>
        </w:rPr>
      </w:pPr>
    </w:p>
    <w:p w:rsidR="002A1F79" w:rsidRDefault="002A1F79" w:rsidP="00B12D44">
      <w:pPr>
        <w:pStyle w:val="Corpsdetexte"/>
        <w:ind w:right="0"/>
        <w:rPr>
          <w:rFonts w:ascii="Arial" w:hAnsi="Arial" w:cs="Arial"/>
          <w:szCs w:val="22"/>
        </w:rPr>
      </w:pPr>
    </w:p>
    <w:p w:rsidR="002A1F79" w:rsidRPr="00DE00DB" w:rsidRDefault="00A51522" w:rsidP="00DE1799">
      <w:pPr>
        <w:pStyle w:val="Corpsdetexte"/>
        <w:ind w:right="0"/>
        <w:jc w:val="center"/>
        <w:rPr>
          <w:rFonts w:ascii="Arial" w:hAnsi="Arial" w:cs="Arial"/>
          <w:szCs w:val="22"/>
        </w:rPr>
      </w:pPr>
      <w:r w:rsidRPr="00A51522">
        <w:rPr>
          <w:noProof/>
        </w:rPr>
        <w:drawing>
          <wp:inline distT="0" distB="0" distL="0" distR="0">
            <wp:extent cx="5760720" cy="1602105"/>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1602105"/>
                    </a:xfrm>
                    <a:prstGeom prst="rect">
                      <a:avLst/>
                    </a:prstGeom>
                    <a:noFill/>
                    <a:ln>
                      <a:noFill/>
                    </a:ln>
                  </pic:spPr>
                </pic:pic>
              </a:graphicData>
            </a:graphic>
          </wp:inline>
        </w:drawing>
      </w:r>
    </w:p>
    <w:p w:rsidR="00CD7E18" w:rsidRPr="00E658E3" w:rsidRDefault="00CD7E18" w:rsidP="00B12D44">
      <w:pPr>
        <w:pStyle w:val="Corpsdetexte"/>
        <w:ind w:right="0"/>
        <w:rPr>
          <w:rFonts w:ascii="Arial" w:hAnsi="Arial" w:cs="Arial"/>
          <w:color w:val="FF0000"/>
          <w:szCs w:val="22"/>
        </w:rPr>
      </w:pPr>
    </w:p>
    <w:p w:rsidR="00CD7E18" w:rsidRPr="00E658E3" w:rsidRDefault="00CD7E18" w:rsidP="00B12D44">
      <w:pPr>
        <w:pStyle w:val="Corpsdetexte"/>
        <w:ind w:right="0"/>
        <w:rPr>
          <w:rFonts w:ascii="Arial" w:hAnsi="Arial" w:cs="Arial"/>
          <w:color w:val="FF0000"/>
          <w:szCs w:val="22"/>
        </w:rPr>
      </w:pPr>
    </w:p>
    <w:p w:rsidR="00CD7E18" w:rsidRPr="002A1F79" w:rsidRDefault="00725AB9" w:rsidP="00E62D4A">
      <w:pPr>
        <w:pStyle w:val="Corpsdetexte"/>
        <w:ind w:right="0"/>
        <w:rPr>
          <w:rFonts w:ascii="Arial" w:hAnsi="Arial" w:cs="Arial"/>
          <w:szCs w:val="22"/>
        </w:rPr>
      </w:pPr>
      <w:r w:rsidRPr="002A1F79">
        <w:rPr>
          <w:rFonts w:ascii="Arial" w:hAnsi="Arial" w:cs="Arial"/>
          <w:szCs w:val="22"/>
        </w:rPr>
        <w:t>L’exercice 202</w:t>
      </w:r>
      <w:r w:rsidR="002A1F79">
        <w:rPr>
          <w:rFonts w:ascii="Arial" w:hAnsi="Arial" w:cs="Arial"/>
          <w:szCs w:val="22"/>
        </w:rPr>
        <w:t>2</w:t>
      </w:r>
      <w:r w:rsidR="00CD7E18" w:rsidRPr="002A1F79">
        <w:rPr>
          <w:rFonts w:ascii="Arial" w:hAnsi="Arial" w:cs="Arial"/>
          <w:szCs w:val="22"/>
        </w:rPr>
        <w:t xml:space="preserve"> présente </w:t>
      </w:r>
      <w:r w:rsidR="002A1F79">
        <w:rPr>
          <w:rFonts w:ascii="Arial" w:hAnsi="Arial" w:cs="Arial"/>
          <w:szCs w:val="22"/>
        </w:rPr>
        <w:t xml:space="preserve">un </w:t>
      </w:r>
      <w:r w:rsidR="00CD7E18" w:rsidRPr="002A1F79">
        <w:rPr>
          <w:rFonts w:ascii="Arial" w:hAnsi="Arial" w:cs="Arial"/>
          <w:szCs w:val="22"/>
        </w:rPr>
        <w:t xml:space="preserve">résultat </w:t>
      </w:r>
      <w:r w:rsidR="002A1F79">
        <w:rPr>
          <w:rFonts w:ascii="Arial" w:hAnsi="Arial" w:cs="Arial"/>
          <w:szCs w:val="22"/>
        </w:rPr>
        <w:t xml:space="preserve">cumulé </w:t>
      </w:r>
      <w:r w:rsidR="00CD7E18" w:rsidRPr="002A1F79">
        <w:rPr>
          <w:rFonts w:ascii="Arial" w:hAnsi="Arial" w:cs="Arial"/>
          <w:szCs w:val="22"/>
        </w:rPr>
        <w:t>de clôture déficitaire</w:t>
      </w:r>
      <w:r w:rsidR="001E176D">
        <w:rPr>
          <w:rFonts w:ascii="Arial" w:hAnsi="Arial" w:cs="Arial"/>
          <w:szCs w:val="22"/>
        </w:rPr>
        <w:t xml:space="preserve"> </w:t>
      </w:r>
      <w:r w:rsidR="00CD7E18" w:rsidRPr="002A1F79">
        <w:rPr>
          <w:rFonts w:ascii="Arial" w:hAnsi="Arial" w:cs="Arial"/>
          <w:szCs w:val="22"/>
        </w:rPr>
        <w:t xml:space="preserve">de </w:t>
      </w:r>
      <w:r w:rsidR="00531692">
        <w:rPr>
          <w:rFonts w:ascii="Arial" w:hAnsi="Arial" w:cs="Arial"/>
          <w:szCs w:val="22"/>
        </w:rPr>
        <w:t>959 577,71</w:t>
      </w:r>
      <w:r w:rsidR="00917485">
        <w:rPr>
          <w:rFonts w:ascii="Arial" w:hAnsi="Arial" w:cs="Arial"/>
          <w:szCs w:val="22"/>
        </w:rPr>
        <w:t>€</w:t>
      </w:r>
      <w:r w:rsidR="00CD7E18" w:rsidRPr="002A1F79">
        <w:rPr>
          <w:rFonts w:ascii="Arial" w:hAnsi="Arial" w:cs="Arial"/>
          <w:szCs w:val="22"/>
        </w:rPr>
        <w:t xml:space="preserve"> et, compte tenu des restes à réaliser, un solde de réalisation de la section d’investissement déficitaire</w:t>
      </w:r>
      <w:r w:rsidR="001E176D">
        <w:rPr>
          <w:rFonts w:ascii="Arial" w:hAnsi="Arial" w:cs="Arial"/>
          <w:szCs w:val="22"/>
        </w:rPr>
        <w:t xml:space="preserve"> </w:t>
      </w:r>
      <w:r w:rsidR="00CD7E18" w:rsidRPr="002A1F79">
        <w:rPr>
          <w:rFonts w:ascii="Arial" w:hAnsi="Arial" w:cs="Arial"/>
          <w:szCs w:val="22"/>
        </w:rPr>
        <w:t xml:space="preserve">de </w:t>
      </w:r>
      <w:r w:rsidR="00531692">
        <w:rPr>
          <w:rFonts w:ascii="Arial" w:hAnsi="Arial" w:cs="Arial"/>
          <w:szCs w:val="22"/>
        </w:rPr>
        <w:t>2 370 703,69</w:t>
      </w:r>
      <w:r w:rsidR="00917485">
        <w:rPr>
          <w:rFonts w:ascii="Arial" w:hAnsi="Arial" w:cs="Arial"/>
          <w:szCs w:val="22"/>
        </w:rPr>
        <w:t>€</w:t>
      </w:r>
      <w:r w:rsidR="00BD592B" w:rsidRPr="002A1F79">
        <w:rPr>
          <w:rFonts w:ascii="Arial" w:hAnsi="Arial" w:cs="Arial"/>
          <w:szCs w:val="22"/>
        </w:rPr>
        <w:t>, qui sera couvert par l’affectation d’une partie du résultat de la section de fonctionnement</w:t>
      </w:r>
      <w:r w:rsidR="00CD7E18" w:rsidRPr="002A1F79">
        <w:rPr>
          <w:rFonts w:ascii="Arial" w:hAnsi="Arial" w:cs="Arial"/>
          <w:szCs w:val="22"/>
        </w:rPr>
        <w:t>.</w:t>
      </w:r>
    </w:p>
    <w:p w:rsidR="003A1937" w:rsidRPr="00E658E3" w:rsidRDefault="003A1937" w:rsidP="00E62D4A">
      <w:pPr>
        <w:pStyle w:val="Corpsdetexte"/>
        <w:ind w:right="0"/>
        <w:rPr>
          <w:rFonts w:ascii="Arial" w:hAnsi="Arial" w:cs="Arial"/>
          <w:color w:val="FF0000"/>
          <w:szCs w:val="22"/>
          <w:highlight w:val="red"/>
        </w:rPr>
      </w:pPr>
    </w:p>
    <w:p w:rsidR="00CD7E18" w:rsidRPr="00531692" w:rsidRDefault="00FB5CF2" w:rsidP="00FB5CF2">
      <w:pPr>
        <w:jc w:val="both"/>
        <w:rPr>
          <w:rFonts w:ascii="Arial" w:hAnsi="Arial" w:cs="Arial"/>
          <w:sz w:val="22"/>
          <w:szCs w:val="22"/>
        </w:rPr>
      </w:pPr>
      <w:r w:rsidRPr="00531692">
        <w:rPr>
          <w:rFonts w:ascii="Arial" w:hAnsi="Arial" w:cs="Arial"/>
          <w:sz w:val="22"/>
          <w:szCs w:val="22"/>
        </w:rPr>
        <w:t xml:space="preserve">Le taux de réalisation des dépenses d’équipement est de </w:t>
      </w:r>
      <w:r w:rsidR="00725AB9" w:rsidRPr="00531692">
        <w:rPr>
          <w:rFonts w:ascii="Arial" w:hAnsi="Arial" w:cs="Arial"/>
          <w:sz w:val="22"/>
          <w:szCs w:val="22"/>
        </w:rPr>
        <w:t>6</w:t>
      </w:r>
      <w:r w:rsidR="00531692">
        <w:rPr>
          <w:rFonts w:ascii="Arial" w:hAnsi="Arial" w:cs="Arial"/>
          <w:sz w:val="22"/>
          <w:szCs w:val="22"/>
        </w:rPr>
        <w:t>1,43</w:t>
      </w:r>
      <w:r w:rsidRPr="00531692">
        <w:rPr>
          <w:rFonts w:ascii="Arial" w:hAnsi="Arial" w:cs="Arial"/>
          <w:sz w:val="22"/>
          <w:szCs w:val="22"/>
        </w:rPr>
        <w:t xml:space="preserve"> % et de </w:t>
      </w:r>
      <w:r w:rsidR="00725AB9" w:rsidRPr="00531692">
        <w:rPr>
          <w:rFonts w:ascii="Arial" w:hAnsi="Arial" w:cs="Arial"/>
          <w:sz w:val="22"/>
          <w:szCs w:val="22"/>
        </w:rPr>
        <w:t>9</w:t>
      </w:r>
      <w:r w:rsidR="00531692">
        <w:rPr>
          <w:rFonts w:ascii="Arial" w:hAnsi="Arial" w:cs="Arial"/>
          <w:sz w:val="22"/>
          <w:szCs w:val="22"/>
        </w:rPr>
        <w:t>1,23</w:t>
      </w:r>
      <w:r w:rsidRPr="00531692">
        <w:rPr>
          <w:rFonts w:ascii="Arial" w:hAnsi="Arial" w:cs="Arial"/>
          <w:sz w:val="22"/>
          <w:szCs w:val="22"/>
        </w:rPr>
        <w:t xml:space="preserve"> % en incluant les restes à réaliser (RAR)</w:t>
      </w:r>
      <w:r w:rsidR="00531692">
        <w:rPr>
          <w:rFonts w:ascii="Arial" w:hAnsi="Arial" w:cs="Arial"/>
          <w:sz w:val="22"/>
          <w:szCs w:val="22"/>
        </w:rPr>
        <w:t xml:space="preserve">. Ce niveau d’exécution est légèrement inférieur à celui de 2021 </w:t>
      </w:r>
      <w:r w:rsidR="00182F65">
        <w:rPr>
          <w:rFonts w:ascii="Arial" w:hAnsi="Arial" w:cs="Arial"/>
          <w:sz w:val="22"/>
          <w:szCs w:val="22"/>
        </w:rPr>
        <w:t xml:space="preserve">en l’absence de réalisation de travaux prévus mais décalés sur les exercices ultérieurs, </w:t>
      </w:r>
      <w:r w:rsidR="003C51E6">
        <w:rPr>
          <w:rFonts w:ascii="Arial" w:hAnsi="Arial" w:cs="Arial"/>
          <w:sz w:val="22"/>
          <w:szCs w:val="22"/>
        </w:rPr>
        <w:t>pour</w:t>
      </w:r>
      <w:r w:rsidR="00182F65">
        <w:rPr>
          <w:rFonts w:ascii="Arial" w:hAnsi="Arial" w:cs="Arial"/>
          <w:sz w:val="22"/>
          <w:szCs w:val="22"/>
        </w:rPr>
        <w:t xml:space="preserve"> la mise en place des marchés nécessaires à leur réalisation</w:t>
      </w:r>
      <w:r w:rsidR="00B4066A">
        <w:rPr>
          <w:rFonts w:ascii="Arial" w:hAnsi="Arial" w:cs="Arial"/>
          <w:sz w:val="22"/>
          <w:szCs w:val="22"/>
        </w:rPr>
        <w:t xml:space="preserve"> (remplacement de jeux et travaux de </w:t>
      </w:r>
      <w:proofErr w:type="spellStart"/>
      <w:r w:rsidR="00B4066A">
        <w:rPr>
          <w:rFonts w:ascii="Arial" w:hAnsi="Arial" w:cs="Arial"/>
          <w:sz w:val="22"/>
          <w:szCs w:val="22"/>
        </w:rPr>
        <w:t>végétalisation</w:t>
      </w:r>
      <w:proofErr w:type="spellEnd"/>
      <w:r w:rsidR="00B4066A">
        <w:rPr>
          <w:rFonts w:ascii="Arial" w:hAnsi="Arial" w:cs="Arial"/>
          <w:sz w:val="22"/>
          <w:szCs w:val="22"/>
        </w:rPr>
        <w:t>), de</w:t>
      </w:r>
      <w:r w:rsidR="001E176D">
        <w:rPr>
          <w:rFonts w:ascii="Arial" w:hAnsi="Arial" w:cs="Arial"/>
          <w:sz w:val="22"/>
          <w:szCs w:val="22"/>
        </w:rPr>
        <w:t xml:space="preserve"> </w:t>
      </w:r>
      <w:r w:rsidR="00B4066A">
        <w:rPr>
          <w:rFonts w:ascii="Arial" w:hAnsi="Arial" w:cs="Arial"/>
          <w:sz w:val="22"/>
          <w:szCs w:val="22"/>
        </w:rPr>
        <w:t>la finalisation des dossiers de financement (achat des balayeuses) ou de l’ajustement d</w:t>
      </w:r>
      <w:r w:rsidR="003C51E6">
        <w:rPr>
          <w:rFonts w:ascii="Arial" w:hAnsi="Arial" w:cs="Arial"/>
          <w:sz w:val="22"/>
          <w:szCs w:val="22"/>
        </w:rPr>
        <w:t>e</w:t>
      </w:r>
      <w:r w:rsidR="00B4066A">
        <w:rPr>
          <w:rFonts w:ascii="Arial" w:hAnsi="Arial" w:cs="Arial"/>
          <w:sz w:val="22"/>
          <w:szCs w:val="22"/>
        </w:rPr>
        <w:t xml:space="preserve"> projet (</w:t>
      </w:r>
      <w:r w:rsidR="00A51522">
        <w:rPr>
          <w:rFonts w:ascii="Arial" w:hAnsi="Arial" w:cs="Arial"/>
          <w:sz w:val="22"/>
          <w:szCs w:val="22"/>
        </w:rPr>
        <w:t>g</w:t>
      </w:r>
      <w:r w:rsidR="00B4066A">
        <w:rPr>
          <w:rFonts w:ascii="Arial" w:hAnsi="Arial" w:cs="Arial"/>
          <w:sz w:val="22"/>
          <w:szCs w:val="22"/>
        </w:rPr>
        <w:t>ymnase</w:t>
      </w:r>
      <w:r w:rsidR="00A51522">
        <w:rPr>
          <w:rFonts w:ascii="Arial" w:hAnsi="Arial" w:cs="Arial"/>
          <w:sz w:val="22"/>
          <w:szCs w:val="22"/>
        </w:rPr>
        <w:t>s</w:t>
      </w:r>
      <w:r w:rsidR="00B4066A">
        <w:rPr>
          <w:rFonts w:ascii="Arial" w:hAnsi="Arial" w:cs="Arial"/>
          <w:sz w:val="22"/>
          <w:szCs w:val="22"/>
        </w:rPr>
        <w:t xml:space="preserve"> de La Paix et </w:t>
      </w:r>
      <w:proofErr w:type="spellStart"/>
      <w:r w:rsidR="00B4066A">
        <w:rPr>
          <w:rFonts w:ascii="Arial" w:hAnsi="Arial" w:cs="Arial"/>
          <w:sz w:val="22"/>
          <w:szCs w:val="22"/>
        </w:rPr>
        <w:t>Périquoi</w:t>
      </w:r>
      <w:proofErr w:type="spellEnd"/>
      <w:r w:rsidR="00B4066A">
        <w:rPr>
          <w:rFonts w:ascii="Arial" w:hAnsi="Arial" w:cs="Arial"/>
          <w:sz w:val="22"/>
          <w:szCs w:val="22"/>
        </w:rPr>
        <w:t>).</w:t>
      </w:r>
    </w:p>
    <w:p w:rsidR="00D863DA" w:rsidRPr="00E658E3" w:rsidRDefault="00D863DA" w:rsidP="00FB5CF2">
      <w:pPr>
        <w:jc w:val="both"/>
        <w:rPr>
          <w:rFonts w:ascii="Arial" w:hAnsi="Arial" w:cs="Arial"/>
          <w:color w:val="FF0000"/>
          <w:sz w:val="22"/>
          <w:szCs w:val="22"/>
        </w:rPr>
      </w:pPr>
    </w:p>
    <w:p w:rsidR="00D863DA" w:rsidRPr="00E658E3" w:rsidRDefault="00D863DA" w:rsidP="00FB5CF2">
      <w:pPr>
        <w:jc w:val="both"/>
        <w:rPr>
          <w:rFonts w:ascii="Arial" w:hAnsi="Arial" w:cs="Arial"/>
          <w:color w:val="FF0000"/>
          <w:sz w:val="22"/>
          <w:szCs w:val="22"/>
        </w:rPr>
      </w:pPr>
    </w:p>
    <w:p w:rsidR="00BA6401" w:rsidRDefault="00BA6401" w:rsidP="00FB5CF2">
      <w:pPr>
        <w:jc w:val="both"/>
        <w:rPr>
          <w:rFonts w:ascii="Arial" w:hAnsi="Arial" w:cs="Arial"/>
          <w:color w:val="FF0000"/>
          <w:sz w:val="22"/>
          <w:szCs w:val="22"/>
        </w:rPr>
      </w:pPr>
    </w:p>
    <w:p w:rsidR="00BA6401" w:rsidRDefault="00BA6401">
      <w:pPr>
        <w:spacing w:after="200" w:line="276" w:lineRule="auto"/>
        <w:rPr>
          <w:rFonts w:ascii="Arial" w:hAnsi="Arial" w:cs="Arial"/>
          <w:color w:val="FF0000"/>
          <w:sz w:val="22"/>
          <w:szCs w:val="22"/>
        </w:rPr>
      </w:pPr>
      <w:r>
        <w:rPr>
          <w:rFonts w:ascii="Arial" w:hAnsi="Arial" w:cs="Arial"/>
          <w:color w:val="FF0000"/>
          <w:sz w:val="22"/>
          <w:szCs w:val="22"/>
        </w:rPr>
        <w:br w:type="page"/>
      </w:r>
    </w:p>
    <w:p w:rsidR="00F3331B" w:rsidRDefault="000F0C3E" w:rsidP="003A1937">
      <w:pPr>
        <w:spacing w:after="200" w:line="276" w:lineRule="auto"/>
        <w:rPr>
          <w:rFonts w:ascii="Arial" w:hAnsi="Arial" w:cs="Arial"/>
          <w:sz w:val="22"/>
          <w:szCs w:val="22"/>
        </w:rPr>
      </w:pPr>
      <w:r w:rsidRPr="007E1246">
        <w:rPr>
          <w:rFonts w:ascii="Arial" w:hAnsi="Arial" w:cs="Arial"/>
          <w:sz w:val="22"/>
          <w:szCs w:val="22"/>
        </w:rPr>
        <w:lastRenderedPageBreak/>
        <w:t>Le tableau suivant détaille l’exécution budgétaire par chapitre :</w:t>
      </w:r>
    </w:p>
    <w:tbl>
      <w:tblPr>
        <w:tblStyle w:val="Grilledutableau"/>
        <w:tblW w:w="9414" w:type="dxa"/>
        <w:tblLayout w:type="fixed"/>
        <w:tblLook w:val="04A0"/>
      </w:tblPr>
      <w:tblGrid>
        <w:gridCol w:w="1563"/>
        <w:gridCol w:w="1049"/>
        <w:gridCol w:w="1048"/>
        <w:gridCol w:w="1048"/>
        <w:gridCol w:w="1562"/>
        <w:gridCol w:w="1048"/>
        <w:gridCol w:w="1048"/>
        <w:gridCol w:w="1048"/>
      </w:tblGrid>
      <w:tr w:rsidR="007E798B" w:rsidRPr="000F0C3E" w:rsidTr="00453FD1">
        <w:tc>
          <w:tcPr>
            <w:tcW w:w="4708" w:type="dxa"/>
            <w:gridSpan w:val="4"/>
          </w:tcPr>
          <w:p w:rsidR="007E798B" w:rsidRPr="00703764" w:rsidRDefault="007E798B" w:rsidP="00453FD1">
            <w:pPr>
              <w:pStyle w:val="Corpsdetexte"/>
              <w:spacing w:before="60" w:after="60"/>
              <w:ind w:right="0"/>
              <w:jc w:val="center"/>
              <w:rPr>
                <w:rFonts w:ascii="Arial" w:hAnsi="Arial" w:cs="Arial"/>
                <w:noProof/>
                <w:sz w:val="16"/>
                <w:szCs w:val="16"/>
              </w:rPr>
            </w:pPr>
            <w:r w:rsidRPr="00703764">
              <w:rPr>
                <w:rFonts w:ascii="Arial" w:hAnsi="Arial" w:cs="Arial"/>
                <w:noProof/>
                <w:sz w:val="16"/>
                <w:szCs w:val="16"/>
              </w:rPr>
              <w:t>Dépenses</w:t>
            </w:r>
          </w:p>
        </w:tc>
        <w:tc>
          <w:tcPr>
            <w:tcW w:w="4706" w:type="dxa"/>
            <w:gridSpan w:val="4"/>
          </w:tcPr>
          <w:p w:rsidR="007E798B" w:rsidRPr="00703764" w:rsidRDefault="007E798B" w:rsidP="00453FD1">
            <w:pPr>
              <w:pStyle w:val="Corpsdetexte"/>
              <w:spacing w:before="60" w:after="60"/>
              <w:ind w:right="0"/>
              <w:jc w:val="center"/>
              <w:rPr>
                <w:rFonts w:ascii="Arial" w:hAnsi="Arial" w:cs="Arial"/>
                <w:noProof/>
                <w:sz w:val="16"/>
                <w:szCs w:val="16"/>
              </w:rPr>
            </w:pPr>
            <w:r w:rsidRPr="00703764">
              <w:rPr>
                <w:rFonts w:ascii="Arial" w:hAnsi="Arial" w:cs="Arial"/>
                <w:noProof/>
                <w:sz w:val="16"/>
                <w:szCs w:val="16"/>
              </w:rPr>
              <w:t>Recettes</w:t>
            </w:r>
          </w:p>
        </w:tc>
      </w:tr>
      <w:tr w:rsidR="007E798B" w:rsidRPr="000F0C3E" w:rsidTr="00453FD1">
        <w:tc>
          <w:tcPr>
            <w:tcW w:w="1563" w:type="dxa"/>
            <w:tcBorders>
              <w:bottom w:val="single" w:sz="4" w:space="0" w:color="000000" w:themeColor="text1"/>
            </w:tcBorders>
            <w:vAlign w:val="center"/>
          </w:tcPr>
          <w:p w:rsidR="007E798B" w:rsidRPr="00703764" w:rsidRDefault="007E798B" w:rsidP="00453FD1">
            <w:pPr>
              <w:pStyle w:val="Corpsdetexte"/>
              <w:ind w:right="-2"/>
              <w:jc w:val="center"/>
              <w:rPr>
                <w:rFonts w:ascii="Arial" w:hAnsi="Arial" w:cs="Arial"/>
                <w:noProof/>
                <w:sz w:val="16"/>
                <w:szCs w:val="16"/>
              </w:rPr>
            </w:pPr>
            <w:r w:rsidRPr="00703764">
              <w:rPr>
                <w:rFonts w:ascii="Arial" w:hAnsi="Arial" w:cs="Arial"/>
                <w:noProof/>
                <w:sz w:val="16"/>
                <w:szCs w:val="16"/>
              </w:rPr>
              <w:t>Chapitre</w:t>
            </w:r>
          </w:p>
        </w:tc>
        <w:tc>
          <w:tcPr>
            <w:tcW w:w="1049" w:type="dxa"/>
            <w:tcBorders>
              <w:bottom w:val="single" w:sz="4" w:space="0" w:color="000000" w:themeColor="text1"/>
            </w:tcBorders>
            <w:vAlign w:val="center"/>
          </w:tcPr>
          <w:p w:rsidR="007E798B" w:rsidRPr="00703764" w:rsidRDefault="007E798B" w:rsidP="00453FD1">
            <w:pPr>
              <w:pStyle w:val="Corpsdetexte"/>
              <w:ind w:right="-2"/>
              <w:jc w:val="center"/>
              <w:rPr>
                <w:rFonts w:ascii="Arial" w:hAnsi="Arial" w:cs="Arial"/>
                <w:noProof/>
                <w:sz w:val="16"/>
                <w:szCs w:val="16"/>
              </w:rPr>
            </w:pPr>
            <w:r w:rsidRPr="00703764">
              <w:rPr>
                <w:rFonts w:ascii="Arial" w:hAnsi="Arial" w:cs="Arial"/>
                <w:noProof/>
                <w:sz w:val="16"/>
                <w:szCs w:val="16"/>
              </w:rPr>
              <w:t>Prévu</w:t>
            </w:r>
          </w:p>
        </w:tc>
        <w:tc>
          <w:tcPr>
            <w:tcW w:w="1048" w:type="dxa"/>
            <w:tcBorders>
              <w:bottom w:val="single" w:sz="4" w:space="0" w:color="000000" w:themeColor="text1"/>
            </w:tcBorders>
            <w:vAlign w:val="center"/>
          </w:tcPr>
          <w:p w:rsidR="007E798B" w:rsidRPr="00703764" w:rsidRDefault="007E798B" w:rsidP="00453FD1">
            <w:pPr>
              <w:pStyle w:val="Corpsdetexte"/>
              <w:ind w:right="-2"/>
              <w:jc w:val="center"/>
              <w:rPr>
                <w:rFonts w:ascii="Arial" w:hAnsi="Arial" w:cs="Arial"/>
                <w:noProof/>
                <w:sz w:val="16"/>
                <w:szCs w:val="16"/>
              </w:rPr>
            </w:pPr>
            <w:r w:rsidRPr="00703764">
              <w:rPr>
                <w:rFonts w:ascii="Arial" w:hAnsi="Arial" w:cs="Arial"/>
                <w:noProof/>
                <w:sz w:val="16"/>
                <w:szCs w:val="16"/>
              </w:rPr>
              <w:t>Réalisé</w:t>
            </w:r>
          </w:p>
        </w:tc>
        <w:tc>
          <w:tcPr>
            <w:tcW w:w="1048" w:type="dxa"/>
            <w:tcBorders>
              <w:bottom w:val="single" w:sz="4" w:space="0" w:color="000000" w:themeColor="text1"/>
            </w:tcBorders>
            <w:vAlign w:val="center"/>
          </w:tcPr>
          <w:p w:rsidR="007E798B" w:rsidRPr="00703764" w:rsidRDefault="007E798B" w:rsidP="00453FD1">
            <w:pPr>
              <w:pStyle w:val="Corpsdetexte"/>
              <w:ind w:right="-2"/>
              <w:jc w:val="center"/>
              <w:rPr>
                <w:rFonts w:ascii="Arial" w:hAnsi="Arial" w:cs="Arial"/>
                <w:noProof/>
                <w:sz w:val="16"/>
                <w:szCs w:val="16"/>
              </w:rPr>
            </w:pPr>
            <w:r w:rsidRPr="00703764">
              <w:rPr>
                <w:rFonts w:ascii="Arial" w:hAnsi="Arial" w:cs="Arial"/>
                <w:noProof/>
                <w:sz w:val="16"/>
                <w:szCs w:val="16"/>
              </w:rPr>
              <w:t>Restes à réaliser</w:t>
            </w:r>
          </w:p>
        </w:tc>
        <w:tc>
          <w:tcPr>
            <w:tcW w:w="1562" w:type="dxa"/>
            <w:tcBorders>
              <w:bottom w:val="single" w:sz="4" w:space="0" w:color="000000" w:themeColor="text1"/>
            </w:tcBorders>
            <w:vAlign w:val="center"/>
          </w:tcPr>
          <w:p w:rsidR="007E798B" w:rsidRPr="00703764" w:rsidRDefault="007E798B" w:rsidP="00453FD1">
            <w:pPr>
              <w:pStyle w:val="Corpsdetexte"/>
              <w:ind w:right="-2"/>
              <w:jc w:val="center"/>
              <w:rPr>
                <w:rFonts w:ascii="Arial" w:hAnsi="Arial" w:cs="Arial"/>
                <w:noProof/>
                <w:sz w:val="16"/>
                <w:szCs w:val="16"/>
              </w:rPr>
            </w:pPr>
            <w:r w:rsidRPr="00703764">
              <w:rPr>
                <w:rFonts w:ascii="Arial" w:hAnsi="Arial" w:cs="Arial"/>
                <w:noProof/>
                <w:sz w:val="16"/>
                <w:szCs w:val="16"/>
              </w:rPr>
              <w:t>Chapitre</w:t>
            </w:r>
          </w:p>
        </w:tc>
        <w:tc>
          <w:tcPr>
            <w:tcW w:w="1048" w:type="dxa"/>
            <w:tcBorders>
              <w:bottom w:val="single" w:sz="4" w:space="0" w:color="000000" w:themeColor="text1"/>
            </w:tcBorders>
            <w:vAlign w:val="center"/>
          </w:tcPr>
          <w:p w:rsidR="007E798B" w:rsidRPr="00703764" w:rsidRDefault="007E798B" w:rsidP="00453FD1">
            <w:pPr>
              <w:pStyle w:val="Corpsdetexte"/>
              <w:ind w:right="-2"/>
              <w:jc w:val="center"/>
              <w:rPr>
                <w:rFonts w:ascii="Arial" w:hAnsi="Arial" w:cs="Arial"/>
                <w:noProof/>
                <w:sz w:val="16"/>
                <w:szCs w:val="16"/>
              </w:rPr>
            </w:pPr>
            <w:r w:rsidRPr="00703764">
              <w:rPr>
                <w:rFonts w:ascii="Arial" w:hAnsi="Arial" w:cs="Arial"/>
                <w:noProof/>
                <w:sz w:val="16"/>
                <w:szCs w:val="16"/>
              </w:rPr>
              <w:t>Prévu</w:t>
            </w:r>
          </w:p>
        </w:tc>
        <w:tc>
          <w:tcPr>
            <w:tcW w:w="1048" w:type="dxa"/>
            <w:tcBorders>
              <w:bottom w:val="single" w:sz="4" w:space="0" w:color="000000" w:themeColor="text1"/>
            </w:tcBorders>
            <w:vAlign w:val="center"/>
          </w:tcPr>
          <w:p w:rsidR="007E798B" w:rsidRPr="00703764" w:rsidRDefault="007E798B" w:rsidP="00453FD1">
            <w:pPr>
              <w:pStyle w:val="Corpsdetexte"/>
              <w:ind w:right="-2"/>
              <w:jc w:val="center"/>
              <w:rPr>
                <w:rFonts w:ascii="Arial" w:hAnsi="Arial" w:cs="Arial"/>
                <w:noProof/>
                <w:sz w:val="16"/>
                <w:szCs w:val="16"/>
              </w:rPr>
            </w:pPr>
            <w:r w:rsidRPr="00703764">
              <w:rPr>
                <w:rFonts w:ascii="Arial" w:hAnsi="Arial" w:cs="Arial"/>
                <w:noProof/>
                <w:sz w:val="16"/>
                <w:szCs w:val="16"/>
              </w:rPr>
              <w:t>Réalisé</w:t>
            </w:r>
          </w:p>
        </w:tc>
        <w:tc>
          <w:tcPr>
            <w:tcW w:w="1048" w:type="dxa"/>
            <w:tcBorders>
              <w:bottom w:val="single" w:sz="4" w:space="0" w:color="000000" w:themeColor="text1"/>
            </w:tcBorders>
            <w:vAlign w:val="center"/>
          </w:tcPr>
          <w:p w:rsidR="007E798B" w:rsidRPr="00703764" w:rsidRDefault="007E798B" w:rsidP="00453FD1">
            <w:pPr>
              <w:pStyle w:val="Corpsdetexte"/>
              <w:ind w:right="-2"/>
              <w:jc w:val="center"/>
              <w:rPr>
                <w:rFonts w:ascii="Arial" w:hAnsi="Arial" w:cs="Arial"/>
                <w:noProof/>
                <w:sz w:val="16"/>
                <w:szCs w:val="16"/>
              </w:rPr>
            </w:pPr>
            <w:r w:rsidRPr="00703764">
              <w:rPr>
                <w:rFonts w:ascii="Arial" w:hAnsi="Arial" w:cs="Arial"/>
                <w:noProof/>
                <w:sz w:val="16"/>
                <w:szCs w:val="16"/>
              </w:rPr>
              <w:t>Restes à réaliser</w:t>
            </w:r>
          </w:p>
        </w:tc>
      </w:tr>
      <w:tr w:rsidR="007E798B" w:rsidRPr="00E80EE7" w:rsidTr="00453FD1">
        <w:tc>
          <w:tcPr>
            <w:tcW w:w="2612" w:type="dxa"/>
            <w:gridSpan w:val="2"/>
            <w:tcBorders>
              <w:top w:val="single" w:sz="4" w:space="0" w:color="000000" w:themeColor="text1"/>
              <w:bottom w:val="nil"/>
            </w:tcBorders>
          </w:tcPr>
          <w:p w:rsidR="007E798B" w:rsidRPr="00703764" w:rsidRDefault="007E798B" w:rsidP="00453FD1">
            <w:pPr>
              <w:pStyle w:val="Corpsdetexte"/>
              <w:spacing w:before="60"/>
              <w:ind w:right="0"/>
              <w:jc w:val="left"/>
              <w:rPr>
                <w:rFonts w:ascii="Arial" w:hAnsi="Arial" w:cs="Arial"/>
                <w:b/>
                <w:noProof/>
                <w:sz w:val="16"/>
                <w:szCs w:val="16"/>
              </w:rPr>
            </w:pPr>
            <w:r w:rsidRPr="00703764">
              <w:rPr>
                <w:rFonts w:ascii="Arial" w:hAnsi="Arial" w:cs="Arial"/>
                <w:b/>
                <w:noProof/>
                <w:sz w:val="16"/>
                <w:szCs w:val="16"/>
              </w:rPr>
              <w:t>Dépenses financières</w:t>
            </w:r>
          </w:p>
        </w:tc>
        <w:tc>
          <w:tcPr>
            <w:tcW w:w="1048" w:type="dxa"/>
            <w:tcBorders>
              <w:top w:val="single" w:sz="4" w:space="0" w:color="000000" w:themeColor="text1"/>
              <w:bottom w:val="nil"/>
            </w:tcBorders>
          </w:tcPr>
          <w:p w:rsidR="007E798B" w:rsidRPr="00703764" w:rsidRDefault="007E798B" w:rsidP="00453FD1">
            <w:pPr>
              <w:pStyle w:val="Corpsdetexte"/>
              <w:spacing w:before="60"/>
              <w:ind w:right="0"/>
              <w:jc w:val="right"/>
              <w:rPr>
                <w:rFonts w:ascii="Arial" w:hAnsi="Arial" w:cs="Arial"/>
                <w:b/>
                <w:noProof/>
                <w:sz w:val="16"/>
                <w:szCs w:val="16"/>
              </w:rPr>
            </w:pPr>
          </w:p>
        </w:tc>
        <w:tc>
          <w:tcPr>
            <w:tcW w:w="1048" w:type="dxa"/>
            <w:tcBorders>
              <w:top w:val="single" w:sz="4" w:space="0" w:color="000000" w:themeColor="text1"/>
              <w:bottom w:val="nil"/>
            </w:tcBorders>
          </w:tcPr>
          <w:p w:rsidR="007E798B" w:rsidRPr="00703764" w:rsidRDefault="007E798B" w:rsidP="00453FD1">
            <w:pPr>
              <w:pStyle w:val="Corpsdetexte"/>
              <w:spacing w:before="60"/>
              <w:ind w:right="0"/>
              <w:jc w:val="right"/>
              <w:rPr>
                <w:rFonts w:ascii="Arial" w:hAnsi="Arial" w:cs="Arial"/>
                <w:b/>
                <w:noProof/>
                <w:sz w:val="16"/>
                <w:szCs w:val="16"/>
              </w:rPr>
            </w:pPr>
          </w:p>
        </w:tc>
        <w:tc>
          <w:tcPr>
            <w:tcW w:w="2610" w:type="dxa"/>
            <w:gridSpan w:val="2"/>
            <w:tcBorders>
              <w:bottom w:val="nil"/>
              <w:right w:val="single" w:sz="4" w:space="0" w:color="000000" w:themeColor="text1"/>
            </w:tcBorders>
          </w:tcPr>
          <w:p w:rsidR="007E798B" w:rsidRPr="00703764" w:rsidRDefault="007E798B" w:rsidP="00453FD1">
            <w:pPr>
              <w:pStyle w:val="Corpsdetexte"/>
              <w:spacing w:before="60"/>
              <w:ind w:right="0"/>
              <w:jc w:val="left"/>
              <w:rPr>
                <w:rFonts w:ascii="Arial" w:hAnsi="Arial" w:cs="Arial"/>
                <w:b/>
                <w:noProof/>
                <w:sz w:val="16"/>
                <w:szCs w:val="16"/>
              </w:rPr>
            </w:pPr>
            <w:r w:rsidRPr="00703764">
              <w:rPr>
                <w:rFonts w:ascii="Arial" w:hAnsi="Arial" w:cs="Arial"/>
                <w:b/>
                <w:noProof/>
                <w:sz w:val="16"/>
                <w:szCs w:val="16"/>
              </w:rPr>
              <w:t>Recettes financières</w:t>
            </w:r>
          </w:p>
        </w:tc>
        <w:tc>
          <w:tcPr>
            <w:tcW w:w="1048" w:type="dxa"/>
            <w:tcBorders>
              <w:left w:val="single" w:sz="4" w:space="0" w:color="000000" w:themeColor="text1"/>
              <w:bottom w:val="nil"/>
              <w:right w:val="single" w:sz="4" w:space="0" w:color="000000" w:themeColor="text1"/>
            </w:tcBorders>
          </w:tcPr>
          <w:p w:rsidR="007E798B" w:rsidRPr="00703764" w:rsidRDefault="007E798B" w:rsidP="00453FD1">
            <w:pPr>
              <w:pStyle w:val="Corpsdetexte"/>
              <w:spacing w:before="60"/>
              <w:ind w:right="0"/>
              <w:jc w:val="right"/>
              <w:rPr>
                <w:rFonts w:ascii="Arial" w:hAnsi="Arial" w:cs="Arial"/>
                <w:b/>
                <w:noProof/>
                <w:sz w:val="16"/>
                <w:szCs w:val="16"/>
              </w:rPr>
            </w:pPr>
          </w:p>
        </w:tc>
        <w:tc>
          <w:tcPr>
            <w:tcW w:w="1048" w:type="dxa"/>
            <w:tcBorders>
              <w:left w:val="single" w:sz="4" w:space="0" w:color="000000" w:themeColor="text1"/>
              <w:bottom w:val="nil"/>
            </w:tcBorders>
          </w:tcPr>
          <w:p w:rsidR="007E798B" w:rsidRPr="00703764" w:rsidRDefault="007E798B" w:rsidP="00453FD1">
            <w:pPr>
              <w:pStyle w:val="Corpsdetexte"/>
              <w:spacing w:before="60"/>
              <w:ind w:left="-58" w:right="0"/>
              <w:jc w:val="center"/>
              <w:rPr>
                <w:rFonts w:ascii="Arial" w:hAnsi="Arial" w:cs="Arial"/>
                <w:b/>
                <w:noProof/>
                <w:sz w:val="16"/>
                <w:szCs w:val="16"/>
              </w:rPr>
            </w:pPr>
          </w:p>
        </w:tc>
      </w:tr>
      <w:tr w:rsidR="007E798B" w:rsidRPr="000F0C3E" w:rsidTr="00453FD1">
        <w:tc>
          <w:tcPr>
            <w:tcW w:w="1563" w:type="dxa"/>
            <w:tcBorders>
              <w:top w:val="nil"/>
              <w:bottom w:val="nil"/>
            </w:tcBorders>
          </w:tcPr>
          <w:p w:rsidR="007E798B" w:rsidRPr="00703764" w:rsidRDefault="007E798B" w:rsidP="00453FD1">
            <w:pPr>
              <w:pStyle w:val="Corpsdetexte"/>
              <w:spacing w:before="60"/>
              <w:ind w:right="0"/>
              <w:jc w:val="left"/>
              <w:rPr>
                <w:rFonts w:ascii="Arial" w:hAnsi="Arial" w:cs="Arial"/>
                <w:noProof/>
                <w:sz w:val="16"/>
                <w:szCs w:val="16"/>
              </w:rPr>
            </w:pPr>
            <w:r w:rsidRPr="00703764">
              <w:rPr>
                <w:rFonts w:ascii="Arial" w:hAnsi="Arial" w:cs="Arial"/>
                <w:noProof/>
                <w:sz w:val="16"/>
                <w:szCs w:val="16"/>
              </w:rPr>
              <w:t>001 – Solde d’exécution reporté</w:t>
            </w:r>
          </w:p>
        </w:tc>
        <w:tc>
          <w:tcPr>
            <w:tcW w:w="1049" w:type="dxa"/>
            <w:tcBorders>
              <w:top w:val="nil"/>
              <w:bottom w:val="nil"/>
            </w:tcBorders>
          </w:tcPr>
          <w:p w:rsidR="007E798B" w:rsidRPr="00703764" w:rsidRDefault="007E798B" w:rsidP="00453FD1">
            <w:pPr>
              <w:pStyle w:val="Corpsdetexte"/>
              <w:spacing w:before="60"/>
              <w:ind w:left="-170" w:right="-57"/>
              <w:jc w:val="right"/>
              <w:rPr>
                <w:rFonts w:ascii="Arial" w:hAnsi="Arial" w:cs="Arial"/>
                <w:noProof/>
                <w:sz w:val="16"/>
                <w:szCs w:val="16"/>
              </w:rPr>
            </w:pPr>
            <w:r>
              <w:rPr>
                <w:rFonts w:ascii="Arial" w:hAnsi="Arial" w:cs="Arial"/>
                <w:noProof/>
                <w:sz w:val="16"/>
                <w:szCs w:val="16"/>
              </w:rPr>
              <w:t>224 603,50</w:t>
            </w:r>
          </w:p>
        </w:tc>
        <w:tc>
          <w:tcPr>
            <w:tcW w:w="1048" w:type="dxa"/>
            <w:tcBorders>
              <w:top w:val="nil"/>
              <w:bottom w:val="nil"/>
            </w:tcBorders>
          </w:tcPr>
          <w:p w:rsidR="007E798B" w:rsidRPr="00703764" w:rsidRDefault="007E798B" w:rsidP="00453FD1">
            <w:pPr>
              <w:pStyle w:val="Corpsdetexte"/>
              <w:spacing w:before="60"/>
              <w:ind w:left="-170" w:right="-57"/>
              <w:jc w:val="right"/>
              <w:rPr>
                <w:rFonts w:ascii="Arial" w:hAnsi="Arial" w:cs="Arial"/>
                <w:noProof/>
                <w:sz w:val="16"/>
                <w:szCs w:val="16"/>
              </w:rPr>
            </w:pPr>
            <w:r>
              <w:rPr>
                <w:rFonts w:ascii="Arial" w:hAnsi="Arial" w:cs="Arial"/>
                <w:noProof/>
                <w:sz w:val="16"/>
                <w:szCs w:val="16"/>
              </w:rPr>
              <w:t>224 603,50</w:t>
            </w:r>
          </w:p>
        </w:tc>
        <w:tc>
          <w:tcPr>
            <w:tcW w:w="1048" w:type="dxa"/>
            <w:tcBorders>
              <w:top w:val="nil"/>
              <w:bottom w:val="nil"/>
            </w:tcBorders>
          </w:tcPr>
          <w:p w:rsidR="007E798B" w:rsidRPr="00703764" w:rsidRDefault="007E798B" w:rsidP="00453FD1">
            <w:pPr>
              <w:pStyle w:val="Corpsdetexte"/>
              <w:spacing w:before="60"/>
              <w:ind w:right="0"/>
              <w:jc w:val="right"/>
              <w:rPr>
                <w:rFonts w:ascii="Arial" w:hAnsi="Arial" w:cs="Arial"/>
                <w:noProof/>
                <w:sz w:val="16"/>
                <w:szCs w:val="16"/>
              </w:rPr>
            </w:pPr>
          </w:p>
        </w:tc>
        <w:tc>
          <w:tcPr>
            <w:tcW w:w="1562" w:type="dxa"/>
            <w:tcBorders>
              <w:top w:val="nil"/>
              <w:bottom w:val="nil"/>
              <w:right w:val="single" w:sz="4" w:space="0" w:color="000000" w:themeColor="text1"/>
            </w:tcBorders>
          </w:tcPr>
          <w:p w:rsidR="007E798B" w:rsidRPr="00703764" w:rsidRDefault="001B125C" w:rsidP="00453FD1">
            <w:pPr>
              <w:pStyle w:val="Corpsdetexte"/>
              <w:spacing w:before="60"/>
              <w:ind w:right="0"/>
              <w:jc w:val="left"/>
              <w:rPr>
                <w:rFonts w:ascii="Arial" w:hAnsi="Arial" w:cs="Arial"/>
                <w:noProof/>
                <w:sz w:val="16"/>
                <w:szCs w:val="16"/>
              </w:rPr>
            </w:pPr>
            <w:r w:rsidRPr="00703764">
              <w:rPr>
                <w:rFonts w:ascii="Arial" w:hAnsi="Arial" w:cs="Arial"/>
                <w:noProof/>
                <w:sz w:val="16"/>
                <w:szCs w:val="16"/>
              </w:rPr>
              <w:t>1068 – Excédents de fonctionnement capitalisés</w:t>
            </w:r>
          </w:p>
        </w:tc>
        <w:tc>
          <w:tcPr>
            <w:tcW w:w="1048" w:type="dxa"/>
            <w:tcBorders>
              <w:top w:val="nil"/>
              <w:left w:val="single" w:sz="4" w:space="0" w:color="000000" w:themeColor="text1"/>
              <w:bottom w:val="nil"/>
              <w:right w:val="single" w:sz="4" w:space="0" w:color="000000" w:themeColor="text1"/>
            </w:tcBorders>
          </w:tcPr>
          <w:p w:rsidR="007E798B" w:rsidRPr="00703764" w:rsidRDefault="001B125C" w:rsidP="00453FD1">
            <w:pPr>
              <w:pStyle w:val="Corpsdetexte"/>
              <w:spacing w:before="60"/>
              <w:ind w:left="-170" w:right="-57"/>
              <w:jc w:val="right"/>
              <w:rPr>
                <w:rFonts w:ascii="Arial" w:hAnsi="Arial" w:cs="Arial"/>
                <w:noProof/>
                <w:sz w:val="16"/>
                <w:szCs w:val="16"/>
              </w:rPr>
            </w:pPr>
            <w:r>
              <w:rPr>
                <w:rFonts w:ascii="Arial" w:hAnsi="Arial" w:cs="Arial"/>
                <w:noProof/>
                <w:sz w:val="16"/>
                <w:szCs w:val="16"/>
              </w:rPr>
              <w:t>1 553 254,62</w:t>
            </w:r>
          </w:p>
        </w:tc>
        <w:tc>
          <w:tcPr>
            <w:tcW w:w="1048" w:type="dxa"/>
            <w:tcBorders>
              <w:top w:val="nil"/>
              <w:left w:val="single" w:sz="4" w:space="0" w:color="000000" w:themeColor="text1"/>
              <w:bottom w:val="nil"/>
              <w:right w:val="single" w:sz="4" w:space="0" w:color="000000" w:themeColor="text1"/>
            </w:tcBorders>
          </w:tcPr>
          <w:p w:rsidR="007E798B" w:rsidRPr="00703764" w:rsidRDefault="001B125C" w:rsidP="00453FD1">
            <w:pPr>
              <w:pStyle w:val="Corpsdetexte"/>
              <w:spacing w:before="60"/>
              <w:ind w:left="-170" w:right="-57"/>
              <w:jc w:val="right"/>
              <w:rPr>
                <w:rFonts w:ascii="Arial" w:hAnsi="Arial" w:cs="Arial"/>
                <w:noProof/>
                <w:sz w:val="16"/>
                <w:szCs w:val="16"/>
              </w:rPr>
            </w:pPr>
            <w:r>
              <w:rPr>
                <w:rFonts w:ascii="Arial" w:hAnsi="Arial" w:cs="Arial"/>
                <w:noProof/>
                <w:sz w:val="16"/>
                <w:szCs w:val="16"/>
              </w:rPr>
              <w:t>1 553 254,62</w:t>
            </w:r>
          </w:p>
        </w:tc>
        <w:tc>
          <w:tcPr>
            <w:tcW w:w="1048" w:type="dxa"/>
            <w:tcBorders>
              <w:top w:val="nil"/>
              <w:left w:val="single" w:sz="4" w:space="0" w:color="000000" w:themeColor="text1"/>
              <w:bottom w:val="nil"/>
            </w:tcBorders>
          </w:tcPr>
          <w:p w:rsidR="007E798B" w:rsidRPr="00703764" w:rsidRDefault="007E798B" w:rsidP="00453FD1">
            <w:pPr>
              <w:pStyle w:val="Corpsdetexte"/>
              <w:spacing w:before="60"/>
              <w:ind w:left="-170" w:right="0"/>
              <w:jc w:val="right"/>
              <w:rPr>
                <w:rFonts w:ascii="Arial" w:hAnsi="Arial" w:cs="Arial"/>
                <w:noProof/>
                <w:sz w:val="16"/>
                <w:szCs w:val="16"/>
              </w:rPr>
            </w:pPr>
          </w:p>
        </w:tc>
      </w:tr>
      <w:tr w:rsidR="007E798B" w:rsidRPr="000F0C3E" w:rsidTr="00453FD1">
        <w:tc>
          <w:tcPr>
            <w:tcW w:w="1563" w:type="dxa"/>
            <w:tcBorders>
              <w:top w:val="nil"/>
              <w:bottom w:val="nil"/>
            </w:tcBorders>
          </w:tcPr>
          <w:p w:rsidR="007E798B" w:rsidRPr="00703764" w:rsidRDefault="007E798B" w:rsidP="00453FD1">
            <w:pPr>
              <w:pStyle w:val="Corpsdetexte"/>
              <w:spacing w:before="60"/>
              <w:ind w:right="0"/>
              <w:jc w:val="left"/>
              <w:rPr>
                <w:rFonts w:ascii="Arial" w:hAnsi="Arial" w:cs="Arial"/>
                <w:noProof/>
                <w:sz w:val="16"/>
                <w:szCs w:val="16"/>
              </w:rPr>
            </w:pPr>
            <w:r w:rsidRPr="00703764">
              <w:rPr>
                <w:rFonts w:ascii="Arial" w:hAnsi="Arial" w:cs="Arial"/>
                <w:noProof/>
                <w:sz w:val="16"/>
                <w:szCs w:val="16"/>
              </w:rPr>
              <w:t>10 – Dotations, fonds divers</w:t>
            </w:r>
          </w:p>
        </w:tc>
        <w:tc>
          <w:tcPr>
            <w:tcW w:w="1049" w:type="dxa"/>
            <w:tcBorders>
              <w:top w:val="nil"/>
              <w:bottom w:val="nil"/>
            </w:tcBorders>
          </w:tcPr>
          <w:p w:rsidR="007E798B" w:rsidRDefault="007E798B" w:rsidP="00453FD1">
            <w:pPr>
              <w:pStyle w:val="Corpsdetexte"/>
              <w:spacing w:before="60"/>
              <w:ind w:left="-170" w:right="-57"/>
              <w:jc w:val="right"/>
              <w:rPr>
                <w:rFonts w:ascii="Arial" w:hAnsi="Arial" w:cs="Arial"/>
                <w:noProof/>
                <w:sz w:val="16"/>
                <w:szCs w:val="16"/>
              </w:rPr>
            </w:pPr>
            <w:r>
              <w:rPr>
                <w:rFonts w:ascii="Arial" w:hAnsi="Arial" w:cs="Arial"/>
                <w:noProof/>
                <w:sz w:val="16"/>
                <w:szCs w:val="16"/>
              </w:rPr>
              <w:t>221 100,00</w:t>
            </w:r>
          </w:p>
        </w:tc>
        <w:tc>
          <w:tcPr>
            <w:tcW w:w="1048" w:type="dxa"/>
            <w:tcBorders>
              <w:top w:val="nil"/>
              <w:bottom w:val="nil"/>
            </w:tcBorders>
          </w:tcPr>
          <w:p w:rsidR="007E798B" w:rsidRDefault="007E798B" w:rsidP="00453FD1">
            <w:pPr>
              <w:pStyle w:val="Corpsdetexte"/>
              <w:spacing w:before="60"/>
              <w:ind w:left="-170" w:right="-57"/>
              <w:jc w:val="right"/>
              <w:rPr>
                <w:rFonts w:ascii="Arial" w:hAnsi="Arial" w:cs="Arial"/>
                <w:noProof/>
                <w:sz w:val="16"/>
                <w:szCs w:val="16"/>
              </w:rPr>
            </w:pPr>
            <w:r>
              <w:rPr>
                <w:rFonts w:ascii="Arial" w:hAnsi="Arial" w:cs="Arial"/>
                <w:noProof/>
                <w:sz w:val="16"/>
                <w:szCs w:val="16"/>
              </w:rPr>
              <w:t>177 994,07</w:t>
            </w:r>
          </w:p>
        </w:tc>
        <w:tc>
          <w:tcPr>
            <w:tcW w:w="1048" w:type="dxa"/>
            <w:tcBorders>
              <w:top w:val="nil"/>
              <w:bottom w:val="nil"/>
            </w:tcBorders>
          </w:tcPr>
          <w:p w:rsidR="007E798B" w:rsidRPr="00703764" w:rsidRDefault="007E798B" w:rsidP="00453FD1">
            <w:pPr>
              <w:pStyle w:val="Corpsdetexte"/>
              <w:spacing w:before="60"/>
              <w:ind w:right="0"/>
              <w:jc w:val="right"/>
              <w:rPr>
                <w:rFonts w:ascii="Arial" w:hAnsi="Arial" w:cs="Arial"/>
                <w:noProof/>
                <w:sz w:val="16"/>
                <w:szCs w:val="16"/>
              </w:rPr>
            </w:pPr>
          </w:p>
        </w:tc>
        <w:tc>
          <w:tcPr>
            <w:tcW w:w="1562" w:type="dxa"/>
            <w:tcBorders>
              <w:top w:val="nil"/>
              <w:bottom w:val="nil"/>
              <w:right w:val="single" w:sz="4" w:space="0" w:color="000000" w:themeColor="text1"/>
            </w:tcBorders>
          </w:tcPr>
          <w:p w:rsidR="007E798B" w:rsidRPr="00703764" w:rsidRDefault="007E798B" w:rsidP="00453FD1">
            <w:pPr>
              <w:pStyle w:val="Corpsdetexte"/>
              <w:spacing w:before="60"/>
              <w:ind w:right="0"/>
              <w:jc w:val="left"/>
              <w:rPr>
                <w:rFonts w:ascii="Arial" w:hAnsi="Arial" w:cs="Arial"/>
                <w:noProof/>
                <w:sz w:val="16"/>
                <w:szCs w:val="16"/>
              </w:rPr>
            </w:pPr>
            <w:r w:rsidRPr="00703764">
              <w:rPr>
                <w:rFonts w:ascii="Arial" w:hAnsi="Arial" w:cs="Arial"/>
                <w:noProof/>
                <w:sz w:val="16"/>
                <w:szCs w:val="16"/>
              </w:rPr>
              <w:t>10 – Dotations, fonds divers</w:t>
            </w:r>
          </w:p>
        </w:tc>
        <w:tc>
          <w:tcPr>
            <w:tcW w:w="1048" w:type="dxa"/>
            <w:tcBorders>
              <w:top w:val="nil"/>
              <w:left w:val="single" w:sz="4" w:space="0" w:color="000000" w:themeColor="text1"/>
              <w:bottom w:val="nil"/>
              <w:right w:val="single" w:sz="4" w:space="0" w:color="000000" w:themeColor="text1"/>
            </w:tcBorders>
          </w:tcPr>
          <w:p w:rsidR="007E798B" w:rsidRDefault="005A48A4" w:rsidP="00453FD1">
            <w:pPr>
              <w:pStyle w:val="Corpsdetexte"/>
              <w:spacing w:before="60"/>
              <w:ind w:left="-170" w:right="-57"/>
              <w:jc w:val="right"/>
              <w:rPr>
                <w:rFonts w:ascii="Arial" w:hAnsi="Arial" w:cs="Arial"/>
                <w:noProof/>
                <w:sz w:val="16"/>
                <w:szCs w:val="16"/>
              </w:rPr>
            </w:pPr>
            <w:r>
              <w:rPr>
                <w:rFonts w:ascii="Arial" w:hAnsi="Arial" w:cs="Arial"/>
                <w:noProof/>
                <w:sz w:val="16"/>
                <w:szCs w:val="16"/>
              </w:rPr>
              <w:t>1 121 500,00</w:t>
            </w:r>
          </w:p>
        </w:tc>
        <w:tc>
          <w:tcPr>
            <w:tcW w:w="1048" w:type="dxa"/>
            <w:tcBorders>
              <w:top w:val="nil"/>
              <w:left w:val="single" w:sz="4" w:space="0" w:color="000000" w:themeColor="text1"/>
              <w:bottom w:val="nil"/>
              <w:right w:val="single" w:sz="4" w:space="0" w:color="000000" w:themeColor="text1"/>
            </w:tcBorders>
          </w:tcPr>
          <w:p w:rsidR="007E798B" w:rsidRDefault="005A48A4" w:rsidP="00453FD1">
            <w:pPr>
              <w:pStyle w:val="Corpsdetexte"/>
              <w:spacing w:before="60"/>
              <w:ind w:left="-170" w:right="-57"/>
              <w:jc w:val="right"/>
              <w:rPr>
                <w:rFonts w:ascii="Arial" w:hAnsi="Arial" w:cs="Arial"/>
                <w:noProof/>
                <w:sz w:val="16"/>
                <w:szCs w:val="16"/>
              </w:rPr>
            </w:pPr>
            <w:r>
              <w:rPr>
                <w:rFonts w:ascii="Arial" w:hAnsi="Arial" w:cs="Arial"/>
                <w:noProof/>
                <w:sz w:val="16"/>
                <w:szCs w:val="16"/>
              </w:rPr>
              <w:t>1 063 673,99</w:t>
            </w:r>
          </w:p>
        </w:tc>
        <w:tc>
          <w:tcPr>
            <w:tcW w:w="1048" w:type="dxa"/>
            <w:tcBorders>
              <w:top w:val="nil"/>
              <w:left w:val="single" w:sz="4" w:space="0" w:color="000000" w:themeColor="text1"/>
              <w:bottom w:val="nil"/>
            </w:tcBorders>
          </w:tcPr>
          <w:p w:rsidR="007E798B" w:rsidRPr="00703764" w:rsidRDefault="007E798B" w:rsidP="00453FD1">
            <w:pPr>
              <w:pStyle w:val="Corpsdetexte"/>
              <w:spacing w:before="60"/>
              <w:ind w:left="-170" w:right="0"/>
              <w:jc w:val="right"/>
              <w:rPr>
                <w:rFonts w:ascii="Arial" w:hAnsi="Arial" w:cs="Arial"/>
                <w:noProof/>
                <w:sz w:val="16"/>
                <w:szCs w:val="16"/>
              </w:rPr>
            </w:pPr>
          </w:p>
        </w:tc>
      </w:tr>
      <w:tr w:rsidR="007E798B" w:rsidRPr="000F0C3E" w:rsidTr="00453FD1">
        <w:tc>
          <w:tcPr>
            <w:tcW w:w="1563" w:type="dxa"/>
            <w:tcBorders>
              <w:top w:val="nil"/>
              <w:bottom w:val="nil"/>
            </w:tcBorders>
          </w:tcPr>
          <w:p w:rsidR="007E798B" w:rsidRPr="00703764" w:rsidRDefault="007E798B" w:rsidP="00453FD1">
            <w:pPr>
              <w:pStyle w:val="Corpsdetexte"/>
              <w:spacing w:before="60"/>
              <w:ind w:right="0"/>
              <w:jc w:val="left"/>
              <w:rPr>
                <w:rFonts w:ascii="Arial" w:hAnsi="Arial" w:cs="Arial"/>
                <w:noProof/>
                <w:sz w:val="16"/>
                <w:szCs w:val="16"/>
              </w:rPr>
            </w:pPr>
            <w:r w:rsidRPr="00703764">
              <w:rPr>
                <w:rFonts w:ascii="Arial" w:hAnsi="Arial" w:cs="Arial"/>
                <w:noProof/>
                <w:sz w:val="16"/>
                <w:szCs w:val="16"/>
              </w:rPr>
              <w:t>16 – Emprunts et dettes assimilées</w:t>
            </w:r>
          </w:p>
        </w:tc>
        <w:tc>
          <w:tcPr>
            <w:tcW w:w="1049" w:type="dxa"/>
            <w:tcBorders>
              <w:top w:val="nil"/>
              <w:bottom w:val="nil"/>
            </w:tcBorders>
          </w:tcPr>
          <w:p w:rsidR="007E798B" w:rsidRPr="00703764" w:rsidRDefault="007E798B" w:rsidP="00453FD1">
            <w:pPr>
              <w:pStyle w:val="Corpsdetexte"/>
              <w:spacing w:before="60"/>
              <w:ind w:left="-170" w:right="-57"/>
              <w:jc w:val="right"/>
              <w:rPr>
                <w:rFonts w:ascii="Arial" w:hAnsi="Arial" w:cs="Arial"/>
                <w:noProof/>
                <w:sz w:val="16"/>
                <w:szCs w:val="16"/>
              </w:rPr>
            </w:pPr>
            <w:r>
              <w:rPr>
                <w:rFonts w:ascii="Arial" w:hAnsi="Arial" w:cs="Arial"/>
                <w:noProof/>
                <w:sz w:val="16"/>
                <w:szCs w:val="16"/>
              </w:rPr>
              <w:t>3 193 000,00</w:t>
            </w:r>
          </w:p>
        </w:tc>
        <w:tc>
          <w:tcPr>
            <w:tcW w:w="1048" w:type="dxa"/>
            <w:tcBorders>
              <w:top w:val="nil"/>
              <w:bottom w:val="nil"/>
            </w:tcBorders>
          </w:tcPr>
          <w:p w:rsidR="007E798B" w:rsidRPr="00703764" w:rsidRDefault="007E798B" w:rsidP="00453FD1">
            <w:pPr>
              <w:pStyle w:val="Corpsdetexte"/>
              <w:spacing w:before="60"/>
              <w:ind w:left="-170" w:right="-57"/>
              <w:jc w:val="right"/>
              <w:rPr>
                <w:rFonts w:ascii="Arial" w:hAnsi="Arial" w:cs="Arial"/>
                <w:noProof/>
                <w:sz w:val="16"/>
                <w:szCs w:val="16"/>
              </w:rPr>
            </w:pPr>
            <w:r>
              <w:rPr>
                <w:rFonts w:ascii="Arial" w:hAnsi="Arial" w:cs="Arial"/>
                <w:noProof/>
                <w:sz w:val="16"/>
                <w:szCs w:val="16"/>
              </w:rPr>
              <w:t>2 997 476,96</w:t>
            </w:r>
          </w:p>
        </w:tc>
        <w:tc>
          <w:tcPr>
            <w:tcW w:w="1048" w:type="dxa"/>
            <w:tcBorders>
              <w:top w:val="nil"/>
              <w:bottom w:val="nil"/>
            </w:tcBorders>
          </w:tcPr>
          <w:p w:rsidR="007E798B" w:rsidRPr="00703764" w:rsidRDefault="007E798B" w:rsidP="00453FD1">
            <w:pPr>
              <w:pStyle w:val="Corpsdetexte"/>
              <w:spacing w:before="60"/>
              <w:ind w:right="0"/>
              <w:jc w:val="right"/>
              <w:rPr>
                <w:rFonts w:ascii="Arial" w:hAnsi="Arial" w:cs="Arial"/>
                <w:noProof/>
                <w:sz w:val="16"/>
                <w:szCs w:val="16"/>
              </w:rPr>
            </w:pPr>
          </w:p>
        </w:tc>
        <w:tc>
          <w:tcPr>
            <w:tcW w:w="1562" w:type="dxa"/>
            <w:tcBorders>
              <w:top w:val="nil"/>
              <w:bottom w:val="nil"/>
              <w:right w:val="single" w:sz="4" w:space="0" w:color="000000" w:themeColor="text1"/>
            </w:tcBorders>
          </w:tcPr>
          <w:p w:rsidR="007E798B" w:rsidRPr="00703764" w:rsidRDefault="001B125C" w:rsidP="00453FD1">
            <w:pPr>
              <w:pStyle w:val="Corpsdetexte"/>
              <w:spacing w:before="60"/>
              <w:ind w:right="0"/>
              <w:jc w:val="left"/>
              <w:rPr>
                <w:rFonts w:ascii="Arial" w:hAnsi="Arial" w:cs="Arial"/>
                <w:noProof/>
                <w:sz w:val="16"/>
                <w:szCs w:val="16"/>
              </w:rPr>
            </w:pPr>
            <w:r w:rsidRPr="00703764">
              <w:rPr>
                <w:rFonts w:ascii="Arial" w:hAnsi="Arial" w:cs="Arial"/>
                <w:noProof/>
                <w:sz w:val="16"/>
                <w:szCs w:val="16"/>
              </w:rPr>
              <w:t>165 – Dépôts et cautionnements reçus</w:t>
            </w:r>
          </w:p>
        </w:tc>
        <w:tc>
          <w:tcPr>
            <w:tcW w:w="1048" w:type="dxa"/>
            <w:tcBorders>
              <w:top w:val="nil"/>
              <w:left w:val="single" w:sz="4" w:space="0" w:color="000000" w:themeColor="text1"/>
              <w:bottom w:val="nil"/>
              <w:right w:val="single" w:sz="4" w:space="0" w:color="000000" w:themeColor="text1"/>
            </w:tcBorders>
          </w:tcPr>
          <w:p w:rsidR="007E798B" w:rsidRPr="00703764" w:rsidRDefault="001B125C" w:rsidP="00453FD1">
            <w:pPr>
              <w:pStyle w:val="Corpsdetexte"/>
              <w:spacing w:before="60"/>
              <w:ind w:left="-170" w:right="-57"/>
              <w:jc w:val="right"/>
              <w:rPr>
                <w:rFonts w:ascii="Arial" w:hAnsi="Arial" w:cs="Arial"/>
                <w:noProof/>
                <w:sz w:val="16"/>
                <w:szCs w:val="16"/>
              </w:rPr>
            </w:pPr>
            <w:r>
              <w:rPr>
                <w:rFonts w:ascii="Arial" w:hAnsi="Arial" w:cs="Arial"/>
                <w:noProof/>
                <w:sz w:val="16"/>
                <w:szCs w:val="16"/>
              </w:rPr>
              <w:t>3</w:t>
            </w:r>
            <w:r w:rsidRPr="00703764">
              <w:rPr>
                <w:rFonts w:ascii="Arial" w:hAnsi="Arial" w:cs="Arial"/>
                <w:noProof/>
                <w:sz w:val="16"/>
                <w:szCs w:val="16"/>
              </w:rPr>
              <w:t> 000,00</w:t>
            </w:r>
          </w:p>
        </w:tc>
        <w:tc>
          <w:tcPr>
            <w:tcW w:w="1048" w:type="dxa"/>
            <w:tcBorders>
              <w:top w:val="nil"/>
              <w:left w:val="single" w:sz="4" w:space="0" w:color="000000" w:themeColor="text1"/>
              <w:bottom w:val="nil"/>
              <w:right w:val="single" w:sz="4" w:space="0" w:color="000000" w:themeColor="text1"/>
            </w:tcBorders>
          </w:tcPr>
          <w:p w:rsidR="007E798B" w:rsidRPr="00703764" w:rsidRDefault="007E798B" w:rsidP="00453FD1">
            <w:pPr>
              <w:pStyle w:val="Corpsdetexte"/>
              <w:spacing w:before="60"/>
              <w:ind w:left="-170" w:right="-57"/>
              <w:jc w:val="right"/>
              <w:rPr>
                <w:rFonts w:ascii="Arial" w:hAnsi="Arial" w:cs="Arial"/>
                <w:noProof/>
                <w:sz w:val="16"/>
                <w:szCs w:val="16"/>
              </w:rPr>
            </w:pPr>
          </w:p>
        </w:tc>
        <w:tc>
          <w:tcPr>
            <w:tcW w:w="1048" w:type="dxa"/>
            <w:tcBorders>
              <w:top w:val="nil"/>
              <w:left w:val="single" w:sz="4" w:space="0" w:color="000000" w:themeColor="text1"/>
              <w:bottom w:val="nil"/>
            </w:tcBorders>
          </w:tcPr>
          <w:p w:rsidR="007E798B" w:rsidRPr="00703764" w:rsidRDefault="007E798B" w:rsidP="00453FD1">
            <w:pPr>
              <w:pStyle w:val="Corpsdetexte"/>
              <w:spacing w:before="60"/>
              <w:ind w:left="-170" w:right="0"/>
              <w:jc w:val="right"/>
              <w:rPr>
                <w:rFonts w:ascii="Arial" w:hAnsi="Arial" w:cs="Arial"/>
                <w:noProof/>
                <w:sz w:val="16"/>
                <w:szCs w:val="16"/>
              </w:rPr>
            </w:pPr>
          </w:p>
        </w:tc>
      </w:tr>
      <w:tr w:rsidR="001B125C" w:rsidRPr="000F0C3E" w:rsidTr="00453FD1">
        <w:tc>
          <w:tcPr>
            <w:tcW w:w="1563" w:type="dxa"/>
            <w:tcBorders>
              <w:top w:val="nil"/>
              <w:bottom w:val="nil"/>
            </w:tcBorders>
          </w:tcPr>
          <w:p w:rsidR="001B125C" w:rsidRDefault="001B125C" w:rsidP="001B125C">
            <w:pPr>
              <w:pStyle w:val="Corpsdetexte"/>
              <w:spacing w:before="60"/>
              <w:ind w:right="0"/>
              <w:jc w:val="left"/>
              <w:rPr>
                <w:rFonts w:ascii="Arial" w:hAnsi="Arial" w:cs="Arial"/>
                <w:noProof/>
                <w:sz w:val="16"/>
                <w:szCs w:val="16"/>
              </w:rPr>
            </w:pPr>
            <w:r>
              <w:rPr>
                <w:rFonts w:ascii="Arial" w:hAnsi="Arial" w:cs="Arial"/>
                <w:noProof/>
                <w:sz w:val="16"/>
                <w:szCs w:val="16"/>
              </w:rPr>
              <w:t>27 – Autres immobilisations financières</w:t>
            </w:r>
          </w:p>
        </w:tc>
        <w:tc>
          <w:tcPr>
            <w:tcW w:w="1049" w:type="dxa"/>
            <w:tcBorders>
              <w:top w:val="nil"/>
              <w:bottom w:val="nil"/>
            </w:tcBorders>
          </w:tcPr>
          <w:p w:rsidR="001B125C" w:rsidRDefault="001B125C"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1 200 000,00</w:t>
            </w:r>
          </w:p>
        </w:tc>
        <w:tc>
          <w:tcPr>
            <w:tcW w:w="1048" w:type="dxa"/>
            <w:tcBorders>
              <w:top w:val="nil"/>
              <w:bottom w:val="nil"/>
            </w:tcBorders>
          </w:tcPr>
          <w:p w:rsidR="001B125C" w:rsidRPr="00703764" w:rsidRDefault="001B125C"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1 200 000,00</w:t>
            </w:r>
          </w:p>
        </w:tc>
        <w:tc>
          <w:tcPr>
            <w:tcW w:w="1048" w:type="dxa"/>
            <w:tcBorders>
              <w:top w:val="nil"/>
              <w:bottom w:val="nil"/>
            </w:tcBorders>
          </w:tcPr>
          <w:p w:rsidR="001B125C" w:rsidRPr="00703764" w:rsidRDefault="001B125C" w:rsidP="001B125C">
            <w:pPr>
              <w:pStyle w:val="Corpsdetexte"/>
              <w:spacing w:before="60"/>
              <w:ind w:right="0"/>
              <w:jc w:val="right"/>
              <w:rPr>
                <w:rFonts w:ascii="Arial" w:hAnsi="Arial" w:cs="Arial"/>
                <w:noProof/>
                <w:sz w:val="16"/>
                <w:szCs w:val="16"/>
              </w:rPr>
            </w:pPr>
          </w:p>
        </w:tc>
        <w:tc>
          <w:tcPr>
            <w:tcW w:w="1562" w:type="dxa"/>
            <w:tcBorders>
              <w:top w:val="nil"/>
              <w:bottom w:val="nil"/>
              <w:right w:val="single" w:sz="4" w:space="0" w:color="000000" w:themeColor="text1"/>
            </w:tcBorders>
          </w:tcPr>
          <w:p w:rsidR="001B125C" w:rsidRPr="00703764" w:rsidRDefault="001B125C" w:rsidP="001B125C">
            <w:pPr>
              <w:pStyle w:val="Corpsdetexte"/>
              <w:spacing w:before="60"/>
              <w:ind w:right="0"/>
              <w:jc w:val="left"/>
              <w:rPr>
                <w:rFonts w:ascii="Arial" w:hAnsi="Arial" w:cs="Arial"/>
                <w:noProof/>
                <w:sz w:val="16"/>
                <w:szCs w:val="16"/>
              </w:rPr>
            </w:pPr>
            <w:r>
              <w:rPr>
                <w:rFonts w:ascii="Arial" w:hAnsi="Arial" w:cs="Arial"/>
                <w:noProof/>
                <w:sz w:val="16"/>
                <w:szCs w:val="16"/>
              </w:rPr>
              <w:t>27 – Autres immobilisations financières</w:t>
            </w:r>
          </w:p>
        </w:tc>
        <w:tc>
          <w:tcPr>
            <w:tcW w:w="1048" w:type="dxa"/>
            <w:tcBorders>
              <w:top w:val="nil"/>
              <w:left w:val="single" w:sz="4" w:space="0" w:color="000000" w:themeColor="text1"/>
              <w:bottom w:val="nil"/>
              <w:right w:val="single" w:sz="4" w:space="0" w:color="000000" w:themeColor="text1"/>
            </w:tcBorders>
          </w:tcPr>
          <w:p w:rsidR="001B125C" w:rsidRPr="00703764" w:rsidRDefault="001B125C"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1 200</w:t>
            </w:r>
            <w:r w:rsidRPr="00703764">
              <w:rPr>
                <w:rFonts w:ascii="Arial" w:hAnsi="Arial" w:cs="Arial"/>
                <w:noProof/>
                <w:sz w:val="16"/>
                <w:szCs w:val="16"/>
              </w:rPr>
              <w:t> 000,00</w:t>
            </w:r>
          </w:p>
        </w:tc>
        <w:tc>
          <w:tcPr>
            <w:tcW w:w="1048" w:type="dxa"/>
            <w:tcBorders>
              <w:top w:val="nil"/>
              <w:left w:val="single" w:sz="4" w:space="0" w:color="000000" w:themeColor="text1"/>
              <w:bottom w:val="nil"/>
              <w:right w:val="single" w:sz="4" w:space="0" w:color="000000" w:themeColor="text1"/>
            </w:tcBorders>
          </w:tcPr>
          <w:p w:rsidR="001B125C" w:rsidRPr="00703764" w:rsidRDefault="00036611"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1 200 000,00</w:t>
            </w:r>
          </w:p>
        </w:tc>
        <w:tc>
          <w:tcPr>
            <w:tcW w:w="1048" w:type="dxa"/>
            <w:tcBorders>
              <w:top w:val="nil"/>
              <w:left w:val="single" w:sz="4" w:space="0" w:color="000000" w:themeColor="text1"/>
              <w:bottom w:val="nil"/>
            </w:tcBorders>
          </w:tcPr>
          <w:p w:rsidR="001B125C" w:rsidRPr="00703764" w:rsidRDefault="001B125C" w:rsidP="001B125C">
            <w:pPr>
              <w:pStyle w:val="Corpsdetexte"/>
              <w:spacing w:before="60"/>
              <w:ind w:left="-170" w:right="0"/>
              <w:jc w:val="right"/>
              <w:rPr>
                <w:rFonts w:ascii="Arial" w:hAnsi="Arial" w:cs="Arial"/>
                <w:noProof/>
                <w:sz w:val="16"/>
                <w:szCs w:val="16"/>
              </w:rPr>
            </w:pPr>
          </w:p>
        </w:tc>
      </w:tr>
      <w:tr w:rsidR="001B125C" w:rsidRPr="009E708D" w:rsidTr="00453FD1">
        <w:tc>
          <w:tcPr>
            <w:tcW w:w="1563" w:type="dxa"/>
            <w:tcBorders>
              <w:top w:val="nil"/>
              <w:bottom w:val="single" w:sz="4" w:space="0" w:color="000000" w:themeColor="text1"/>
            </w:tcBorders>
          </w:tcPr>
          <w:p w:rsidR="001B125C" w:rsidRPr="00703764" w:rsidRDefault="001B125C" w:rsidP="001B125C">
            <w:pPr>
              <w:pStyle w:val="Corpsdetexte"/>
              <w:spacing w:before="60"/>
              <w:ind w:right="0"/>
              <w:jc w:val="right"/>
              <w:rPr>
                <w:rFonts w:ascii="Arial" w:hAnsi="Arial" w:cs="Arial"/>
                <w:noProof/>
                <w:sz w:val="16"/>
                <w:szCs w:val="16"/>
              </w:rPr>
            </w:pPr>
            <w:r w:rsidRPr="00703764">
              <w:rPr>
                <w:rFonts w:ascii="Arial" w:hAnsi="Arial" w:cs="Arial"/>
                <w:noProof/>
                <w:sz w:val="16"/>
                <w:szCs w:val="16"/>
              </w:rPr>
              <w:t>Sous-total</w:t>
            </w:r>
          </w:p>
        </w:tc>
        <w:tc>
          <w:tcPr>
            <w:tcW w:w="1049" w:type="dxa"/>
            <w:tcBorders>
              <w:top w:val="nil"/>
              <w:bottom w:val="single" w:sz="4" w:space="0" w:color="000000" w:themeColor="text1"/>
            </w:tcBorders>
          </w:tcPr>
          <w:p w:rsidR="001B125C" w:rsidRPr="00703764" w:rsidRDefault="001B125C"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4 838 793,50</w:t>
            </w:r>
          </w:p>
        </w:tc>
        <w:tc>
          <w:tcPr>
            <w:tcW w:w="1048" w:type="dxa"/>
            <w:tcBorders>
              <w:top w:val="nil"/>
              <w:bottom w:val="single" w:sz="4" w:space="0" w:color="000000" w:themeColor="text1"/>
            </w:tcBorders>
          </w:tcPr>
          <w:p w:rsidR="001B125C" w:rsidRPr="00703764" w:rsidRDefault="001B125C"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4 600 074,53</w:t>
            </w:r>
          </w:p>
        </w:tc>
        <w:tc>
          <w:tcPr>
            <w:tcW w:w="1048" w:type="dxa"/>
            <w:tcBorders>
              <w:top w:val="nil"/>
              <w:bottom w:val="single" w:sz="4" w:space="0" w:color="000000" w:themeColor="text1"/>
            </w:tcBorders>
          </w:tcPr>
          <w:p w:rsidR="001B125C" w:rsidRPr="00703764" w:rsidRDefault="001B125C" w:rsidP="001B125C">
            <w:pPr>
              <w:pStyle w:val="Corpsdetexte"/>
              <w:spacing w:before="60"/>
              <w:ind w:left="-170" w:right="-57"/>
              <w:jc w:val="right"/>
              <w:rPr>
                <w:rFonts w:ascii="Arial" w:hAnsi="Arial" w:cs="Arial"/>
                <w:noProof/>
                <w:sz w:val="16"/>
                <w:szCs w:val="16"/>
              </w:rPr>
            </w:pPr>
            <w:r w:rsidRPr="00703764">
              <w:rPr>
                <w:rFonts w:ascii="Arial" w:hAnsi="Arial" w:cs="Arial"/>
                <w:noProof/>
                <w:sz w:val="16"/>
                <w:szCs w:val="16"/>
              </w:rPr>
              <w:t>0,00</w:t>
            </w:r>
          </w:p>
        </w:tc>
        <w:tc>
          <w:tcPr>
            <w:tcW w:w="1562" w:type="dxa"/>
            <w:tcBorders>
              <w:top w:val="nil"/>
              <w:bottom w:val="single" w:sz="4" w:space="0" w:color="000000" w:themeColor="text1"/>
              <w:right w:val="single" w:sz="4" w:space="0" w:color="000000" w:themeColor="text1"/>
            </w:tcBorders>
          </w:tcPr>
          <w:p w:rsidR="001B125C" w:rsidRPr="00703764" w:rsidRDefault="001B125C" w:rsidP="001B125C">
            <w:pPr>
              <w:pStyle w:val="Corpsdetexte"/>
              <w:spacing w:before="60"/>
              <w:ind w:right="0"/>
              <w:jc w:val="right"/>
              <w:rPr>
                <w:rFonts w:ascii="Arial" w:hAnsi="Arial" w:cs="Arial"/>
                <w:noProof/>
                <w:sz w:val="16"/>
                <w:szCs w:val="16"/>
              </w:rPr>
            </w:pPr>
            <w:r w:rsidRPr="00703764">
              <w:rPr>
                <w:rFonts w:ascii="Arial" w:hAnsi="Arial" w:cs="Arial"/>
                <w:noProof/>
                <w:sz w:val="16"/>
                <w:szCs w:val="16"/>
              </w:rPr>
              <w:t>Sous-total</w:t>
            </w:r>
          </w:p>
        </w:tc>
        <w:tc>
          <w:tcPr>
            <w:tcW w:w="1048" w:type="dxa"/>
            <w:tcBorders>
              <w:top w:val="nil"/>
              <w:left w:val="single" w:sz="4" w:space="0" w:color="000000" w:themeColor="text1"/>
              <w:bottom w:val="single" w:sz="4" w:space="0" w:color="000000" w:themeColor="text1"/>
              <w:right w:val="single" w:sz="4" w:space="0" w:color="000000" w:themeColor="text1"/>
            </w:tcBorders>
          </w:tcPr>
          <w:p w:rsidR="001B125C" w:rsidRPr="00703764" w:rsidRDefault="00036611"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3 877 754,62</w:t>
            </w:r>
          </w:p>
        </w:tc>
        <w:tc>
          <w:tcPr>
            <w:tcW w:w="1048" w:type="dxa"/>
            <w:tcBorders>
              <w:top w:val="nil"/>
              <w:left w:val="single" w:sz="4" w:space="0" w:color="000000" w:themeColor="text1"/>
              <w:bottom w:val="single" w:sz="4" w:space="0" w:color="000000" w:themeColor="text1"/>
              <w:right w:val="single" w:sz="4" w:space="0" w:color="000000" w:themeColor="text1"/>
            </w:tcBorders>
          </w:tcPr>
          <w:p w:rsidR="001B125C" w:rsidRPr="00703764" w:rsidRDefault="00036611"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3 816 928,61</w:t>
            </w:r>
          </w:p>
        </w:tc>
        <w:tc>
          <w:tcPr>
            <w:tcW w:w="1048" w:type="dxa"/>
            <w:tcBorders>
              <w:top w:val="nil"/>
              <w:left w:val="single" w:sz="4" w:space="0" w:color="000000" w:themeColor="text1"/>
              <w:bottom w:val="single" w:sz="4" w:space="0" w:color="000000" w:themeColor="text1"/>
            </w:tcBorders>
          </w:tcPr>
          <w:p w:rsidR="001B125C" w:rsidRPr="00703764" w:rsidRDefault="001B125C" w:rsidP="001B125C">
            <w:pPr>
              <w:pStyle w:val="Corpsdetexte"/>
              <w:spacing w:before="60"/>
              <w:ind w:left="-170" w:right="-57"/>
              <w:jc w:val="right"/>
              <w:rPr>
                <w:rFonts w:ascii="Arial" w:hAnsi="Arial" w:cs="Arial"/>
                <w:noProof/>
                <w:sz w:val="16"/>
                <w:szCs w:val="16"/>
              </w:rPr>
            </w:pPr>
            <w:r w:rsidRPr="00703764">
              <w:rPr>
                <w:rFonts w:ascii="Arial" w:hAnsi="Arial" w:cs="Arial"/>
                <w:noProof/>
                <w:sz w:val="16"/>
                <w:szCs w:val="16"/>
              </w:rPr>
              <w:t>0,00</w:t>
            </w:r>
          </w:p>
        </w:tc>
      </w:tr>
      <w:tr w:rsidR="001B125C" w:rsidRPr="00E80EE7" w:rsidTr="00453FD1">
        <w:tc>
          <w:tcPr>
            <w:tcW w:w="2612" w:type="dxa"/>
            <w:gridSpan w:val="2"/>
            <w:tcBorders>
              <w:bottom w:val="nil"/>
            </w:tcBorders>
          </w:tcPr>
          <w:p w:rsidR="001B125C" w:rsidRPr="00703764" w:rsidRDefault="001B125C" w:rsidP="001B125C">
            <w:pPr>
              <w:pStyle w:val="Corpsdetexte"/>
              <w:spacing w:before="60"/>
              <w:ind w:right="0"/>
              <w:jc w:val="left"/>
              <w:rPr>
                <w:rFonts w:ascii="Arial" w:hAnsi="Arial" w:cs="Arial"/>
                <w:b/>
                <w:noProof/>
                <w:sz w:val="16"/>
                <w:szCs w:val="16"/>
              </w:rPr>
            </w:pPr>
            <w:r w:rsidRPr="00703764">
              <w:rPr>
                <w:rFonts w:ascii="Arial" w:hAnsi="Arial" w:cs="Arial"/>
                <w:b/>
                <w:noProof/>
                <w:sz w:val="16"/>
                <w:szCs w:val="16"/>
              </w:rPr>
              <w:t>Dépenses d’équipement</w:t>
            </w:r>
          </w:p>
        </w:tc>
        <w:tc>
          <w:tcPr>
            <w:tcW w:w="1048" w:type="dxa"/>
            <w:tcBorders>
              <w:bottom w:val="nil"/>
            </w:tcBorders>
          </w:tcPr>
          <w:p w:rsidR="001B125C" w:rsidRPr="00703764" w:rsidRDefault="001B125C" w:rsidP="001B125C">
            <w:pPr>
              <w:pStyle w:val="Corpsdetexte"/>
              <w:spacing w:before="60"/>
              <w:ind w:left="-170" w:right="0"/>
              <w:jc w:val="right"/>
              <w:rPr>
                <w:rFonts w:ascii="Arial" w:hAnsi="Arial" w:cs="Arial"/>
                <w:b/>
                <w:noProof/>
                <w:sz w:val="16"/>
                <w:szCs w:val="16"/>
              </w:rPr>
            </w:pPr>
          </w:p>
        </w:tc>
        <w:tc>
          <w:tcPr>
            <w:tcW w:w="1048" w:type="dxa"/>
            <w:tcBorders>
              <w:bottom w:val="nil"/>
            </w:tcBorders>
          </w:tcPr>
          <w:p w:rsidR="001B125C" w:rsidRPr="00703764" w:rsidRDefault="001B125C" w:rsidP="001B125C">
            <w:pPr>
              <w:pStyle w:val="Corpsdetexte"/>
              <w:spacing w:before="60"/>
              <w:ind w:right="0"/>
              <w:jc w:val="center"/>
              <w:rPr>
                <w:rFonts w:ascii="Arial" w:hAnsi="Arial" w:cs="Arial"/>
                <w:b/>
                <w:noProof/>
                <w:sz w:val="16"/>
                <w:szCs w:val="16"/>
              </w:rPr>
            </w:pPr>
          </w:p>
        </w:tc>
        <w:tc>
          <w:tcPr>
            <w:tcW w:w="2610" w:type="dxa"/>
            <w:gridSpan w:val="2"/>
            <w:tcBorders>
              <w:bottom w:val="nil"/>
            </w:tcBorders>
          </w:tcPr>
          <w:p w:rsidR="001B125C" w:rsidRPr="00703764" w:rsidRDefault="001B125C" w:rsidP="001B125C">
            <w:pPr>
              <w:pStyle w:val="Corpsdetexte"/>
              <w:spacing w:before="60"/>
              <w:ind w:left="-30" w:right="0"/>
              <w:jc w:val="left"/>
              <w:rPr>
                <w:rFonts w:ascii="Arial" w:hAnsi="Arial" w:cs="Arial"/>
                <w:b/>
                <w:noProof/>
                <w:sz w:val="16"/>
                <w:szCs w:val="16"/>
              </w:rPr>
            </w:pPr>
            <w:r w:rsidRPr="00703764">
              <w:rPr>
                <w:rFonts w:ascii="Arial" w:hAnsi="Arial" w:cs="Arial"/>
                <w:b/>
                <w:noProof/>
                <w:sz w:val="16"/>
                <w:szCs w:val="16"/>
              </w:rPr>
              <w:t>Recettes d’équipement</w:t>
            </w:r>
          </w:p>
        </w:tc>
        <w:tc>
          <w:tcPr>
            <w:tcW w:w="1048" w:type="dxa"/>
            <w:tcBorders>
              <w:bottom w:val="nil"/>
            </w:tcBorders>
          </w:tcPr>
          <w:p w:rsidR="001B125C" w:rsidRPr="00703764" w:rsidRDefault="001B125C" w:rsidP="001B125C">
            <w:pPr>
              <w:pStyle w:val="Corpsdetexte"/>
              <w:spacing w:before="60"/>
              <w:ind w:left="-58" w:right="0"/>
              <w:jc w:val="right"/>
              <w:rPr>
                <w:rFonts w:ascii="Arial" w:hAnsi="Arial" w:cs="Arial"/>
                <w:b/>
                <w:noProof/>
                <w:sz w:val="16"/>
                <w:szCs w:val="16"/>
              </w:rPr>
            </w:pPr>
          </w:p>
        </w:tc>
        <w:tc>
          <w:tcPr>
            <w:tcW w:w="1048" w:type="dxa"/>
            <w:tcBorders>
              <w:bottom w:val="nil"/>
            </w:tcBorders>
          </w:tcPr>
          <w:p w:rsidR="001B125C" w:rsidRPr="00703764" w:rsidRDefault="001B125C" w:rsidP="001B125C">
            <w:pPr>
              <w:pStyle w:val="Corpsdetexte"/>
              <w:spacing w:before="60"/>
              <w:ind w:left="-58" w:right="0"/>
              <w:jc w:val="center"/>
              <w:rPr>
                <w:rFonts w:ascii="Arial" w:hAnsi="Arial" w:cs="Arial"/>
                <w:b/>
                <w:noProof/>
                <w:sz w:val="16"/>
                <w:szCs w:val="16"/>
              </w:rPr>
            </w:pPr>
          </w:p>
        </w:tc>
      </w:tr>
      <w:tr w:rsidR="001B125C" w:rsidRPr="000F0C3E" w:rsidTr="00453FD1">
        <w:tc>
          <w:tcPr>
            <w:tcW w:w="1563" w:type="dxa"/>
            <w:tcBorders>
              <w:top w:val="nil"/>
              <w:bottom w:val="nil"/>
            </w:tcBorders>
          </w:tcPr>
          <w:p w:rsidR="001B125C" w:rsidRPr="00703764" w:rsidRDefault="001B125C" w:rsidP="001B125C">
            <w:pPr>
              <w:pStyle w:val="Corpsdetexte"/>
              <w:spacing w:before="60"/>
              <w:ind w:right="0"/>
              <w:jc w:val="left"/>
              <w:rPr>
                <w:rFonts w:ascii="Arial" w:hAnsi="Arial" w:cs="Arial"/>
                <w:noProof/>
                <w:sz w:val="16"/>
                <w:szCs w:val="16"/>
              </w:rPr>
            </w:pPr>
            <w:r w:rsidRPr="00703764">
              <w:rPr>
                <w:rFonts w:ascii="Arial" w:hAnsi="Arial" w:cs="Arial"/>
                <w:noProof/>
                <w:sz w:val="16"/>
                <w:szCs w:val="16"/>
              </w:rPr>
              <w:t>20 – Immobilisations incorporelles</w:t>
            </w:r>
          </w:p>
        </w:tc>
        <w:tc>
          <w:tcPr>
            <w:tcW w:w="1049" w:type="dxa"/>
            <w:tcBorders>
              <w:top w:val="nil"/>
              <w:bottom w:val="nil"/>
            </w:tcBorders>
          </w:tcPr>
          <w:p w:rsidR="001B125C" w:rsidRPr="00703764" w:rsidRDefault="001B125C" w:rsidP="001B125C">
            <w:pPr>
              <w:pStyle w:val="Corpsdetexte"/>
              <w:spacing w:before="60"/>
              <w:ind w:right="-57"/>
              <w:jc w:val="right"/>
              <w:rPr>
                <w:rFonts w:ascii="Arial" w:hAnsi="Arial" w:cs="Arial"/>
                <w:noProof/>
                <w:sz w:val="16"/>
                <w:szCs w:val="16"/>
              </w:rPr>
            </w:pPr>
            <w:r>
              <w:rPr>
                <w:rFonts w:ascii="Arial" w:hAnsi="Arial" w:cs="Arial"/>
                <w:noProof/>
                <w:sz w:val="16"/>
                <w:szCs w:val="16"/>
              </w:rPr>
              <w:t>441 340,84</w:t>
            </w:r>
          </w:p>
        </w:tc>
        <w:tc>
          <w:tcPr>
            <w:tcW w:w="1048" w:type="dxa"/>
            <w:tcBorders>
              <w:top w:val="nil"/>
              <w:bottom w:val="nil"/>
            </w:tcBorders>
          </w:tcPr>
          <w:p w:rsidR="001B125C" w:rsidRPr="00703764" w:rsidRDefault="001B125C" w:rsidP="001B125C">
            <w:pPr>
              <w:pStyle w:val="Corpsdetexte"/>
              <w:spacing w:before="60"/>
              <w:ind w:right="-57"/>
              <w:jc w:val="right"/>
              <w:rPr>
                <w:rFonts w:ascii="Arial" w:hAnsi="Arial" w:cs="Arial"/>
                <w:noProof/>
                <w:sz w:val="16"/>
                <w:szCs w:val="16"/>
              </w:rPr>
            </w:pPr>
            <w:r>
              <w:rPr>
                <w:rFonts w:ascii="Arial" w:hAnsi="Arial" w:cs="Arial"/>
                <w:noProof/>
                <w:sz w:val="16"/>
                <w:szCs w:val="16"/>
              </w:rPr>
              <w:t>110 705,23</w:t>
            </w:r>
          </w:p>
        </w:tc>
        <w:tc>
          <w:tcPr>
            <w:tcW w:w="1048" w:type="dxa"/>
            <w:tcBorders>
              <w:top w:val="nil"/>
              <w:bottom w:val="nil"/>
            </w:tcBorders>
          </w:tcPr>
          <w:p w:rsidR="001B125C" w:rsidRPr="00703764" w:rsidRDefault="001B125C" w:rsidP="001B125C">
            <w:pPr>
              <w:pStyle w:val="Corpsdetexte"/>
              <w:spacing w:before="60"/>
              <w:ind w:right="-57"/>
              <w:jc w:val="right"/>
              <w:rPr>
                <w:rFonts w:ascii="Arial" w:hAnsi="Arial" w:cs="Arial"/>
                <w:noProof/>
                <w:sz w:val="16"/>
                <w:szCs w:val="16"/>
              </w:rPr>
            </w:pPr>
            <w:r>
              <w:rPr>
                <w:rFonts w:ascii="Arial" w:hAnsi="Arial" w:cs="Arial"/>
                <w:noProof/>
                <w:sz w:val="16"/>
                <w:szCs w:val="16"/>
              </w:rPr>
              <w:t>191 147,96</w:t>
            </w:r>
          </w:p>
        </w:tc>
        <w:tc>
          <w:tcPr>
            <w:tcW w:w="1562" w:type="dxa"/>
            <w:tcBorders>
              <w:top w:val="nil"/>
              <w:bottom w:val="nil"/>
              <w:right w:val="single" w:sz="4" w:space="0" w:color="000000" w:themeColor="text1"/>
            </w:tcBorders>
          </w:tcPr>
          <w:p w:rsidR="001B125C" w:rsidRPr="00703764" w:rsidRDefault="001B125C" w:rsidP="001B125C">
            <w:pPr>
              <w:pStyle w:val="Corpsdetexte"/>
              <w:spacing w:before="60"/>
              <w:ind w:right="0"/>
              <w:jc w:val="left"/>
              <w:rPr>
                <w:rFonts w:ascii="Arial" w:hAnsi="Arial" w:cs="Arial"/>
                <w:noProof/>
                <w:sz w:val="16"/>
                <w:szCs w:val="16"/>
              </w:rPr>
            </w:pPr>
            <w:r w:rsidRPr="00703764">
              <w:rPr>
                <w:rFonts w:ascii="Arial" w:hAnsi="Arial" w:cs="Arial"/>
                <w:noProof/>
                <w:sz w:val="16"/>
                <w:szCs w:val="16"/>
              </w:rPr>
              <w:t>13 – Subventions d’investissement</w:t>
            </w:r>
          </w:p>
        </w:tc>
        <w:tc>
          <w:tcPr>
            <w:tcW w:w="1048" w:type="dxa"/>
            <w:tcBorders>
              <w:top w:val="nil"/>
              <w:left w:val="single" w:sz="4" w:space="0" w:color="000000" w:themeColor="text1"/>
              <w:bottom w:val="nil"/>
              <w:right w:val="single" w:sz="4" w:space="0" w:color="000000" w:themeColor="text1"/>
            </w:tcBorders>
          </w:tcPr>
          <w:p w:rsidR="001B125C" w:rsidRPr="00703764" w:rsidRDefault="001B125C"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2 124 096,02</w:t>
            </w:r>
          </w:p>
        </w:tc>
        <w:tc>
          <w:tcPr>
            <w:tcW w:w="1048" w:type="dxa"/>
            <w:tcBorders>
              <w:top w:val="nil"/>
              <w:left w:val="single" w:sz="4" w:space="0" w:color="000000" w:themeColor="text1"/>
              <w:bottom w:val="nil"/>
              <w:right w:val="single" w:sz="4" w:space="0" w:color="000000" w:themeColor="text1"/>
            </w:tcBorders>
          </w:tcPr>
          <w:p w:rsidR="001B125C" w:rsidRPr="00703764" w:rsidRDefault="001B125C" w:rsidP="001B125C">
            <w:pPr>
              <w:pStyle w:val="Corpsdetexte"/>
              <w:spacing w:before="60"/>
              <w:ind w:right="-57"/>
              <w:jc w:val="right"/>
              <w:rPr>
                <w:rFonts w:ascii="Arial" w:hAnsi="Arial" w:cs="Arial"/>
                <w:noProof/>
                <w:sz w:val="16"/>
                <w:szCs w:val="16"/>
              </w:rPr>
            </w:pPr>
            <w:r>
              <w:rPr>
                <w:rFonts w:ascii="Arial" w:hAnsi="Arial" w:cs="Arial"/>
                <w:noProof/>
                <w:sz w:val="16"/>
                <w:szCs w:val="16"/>
              </w:rPr>
              <w:t>866 603,92</w:t>
            </w:r>
          </w:p>
        </w:tc>
        <w:tc>
          <w:tcPr>
            <w:tcW w:w="1048" w:type="dxa"/>
            <w:tcBorders>
              <w:top w:val="nil"/>
              <w:left w:val="single" w:sz="4" w:space="0" w:color="000000" w:themeColor="text1"/>
              <w:bottom w:val="nil"/>
            </w:tcBorders>
          </w:tcPr>
          <w:p w:rsidR="001B125C" w:rsidRPr="00703764" w:rsidRDefault="001B125C" w:rsidP="001B125C">
            <w:pPr>
              <w:pStyle w:val="Corpsdetexte"/>
              <w:spacing w:before="60"/>
              <w:ind w:left="-58" w:right="-57"/>
              <w:jc w:val="right"/>
              <w:rPr>
                <w:rFonts w:ascii="Arial" w:hAnsi="Arial" w:cs="Arial"/>
                <w:noProof/>
                <w:sz w:val="16"/>
                <w:szCs w:val="16"/>
              </w:rPr>
            </w:pPr>
            <w:r>
              <w:rPr>
                <w:rFonts w:ascii="Arial" w:hAnsi="Arial" w:cs="Arial"/>
                <w:noProof/>
                <w:sz w:val="16"/>
                <w:szCs w:val="16"/>
              </w:rPr>
              <w:t>1 260 972,14</w:t>
            </w:r>
          </w:p>
        </w:tc>
      </w:tr>
      <w:tr w:rsidR="001B125C" w:rsidRPr="000F0C3E" w:rsidTr="00453FD1">
        <w:tc>
          <w:tcPr>
            <w:tcW w:w="1563" w:type="dxa"/>
            <w:tcBorders>
              <w:top w:val="nil"/>
              <w:bottom w:val="nil"/>
            </w:tcBorders>
          </w:tcPr>
          <w:p w:rsidR="001B125C" w:rsidRPr="00703764" w:rsidRDefault="001B125C" w:rsidP="001B125C">
            <w:pPr>
              <w:pStyle w:val="Corpsdetexte"/>
              <w:spacing w:before="60"/>
              <w:ind w:right="0"/>
              <w:jc w:val="left"/>
              <w:rPr>
                <w:rFonts w:ascii="Arial" w:hAnsi="Arial" w:cs="Arial"/>
                <w:noProof/>
                <w:sz w:val="16"/>
                <w:szCs w:val="16"/>
              </w:rPr>
            </w:pPr>
            <w:r w:rsidRPr="00703764">
              <w:rPr>
                <w:rFonts w:ascii="Arial" w:hAnsi="Arial" w:cs="Arial"/>
                <w:noProof/>
                <w:sz w:val="16"/>
                <w:szCs w:val="16"/>
              </w:rPr>
              <w:t>204 – Subventions d’équipement versées</w:t>
            </w:r>
          </w:p>
        </w:tc>
        <w:tc>
          <w:tcPr>
            <w:tcW w:w="1049" w:type="dxa"/>
            <w:tcBorders>
              <w:top w:val="nil"/>
              <w:bottom w:val="nil"/>
            </w:tcBorders>
          </w:tcPr>
          <w:p w:rsidR="001B125C" w:rsidRPr="00703764" w:rsidRDefault="001B125C"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1 385 000,00</w:t>
            </w:r>
          </w:p>
        </w:tc>
        <w:tc>
          <w:tcPr>
            <w:tcW w:w="1048" w:type="dxa"/>
            <w:tcBorders>
              <w:top w:val="nil"/>
              <w:bottom w:val="nil"/>
            </w:tcBorders>
          </w:tcPr>
          <w:p w:rsidR="001B125C" w:rsidRPr="00703764" w:rsidRDefault="001B125C" w:rsidP="001B125C">
            <w:pPr>
              <w:pStyle w:val="Corpsdetexte"/>
              <w:spacing w:before="60"/>
              <w:ind w:left="-170" w:right="-57"/>
              <w:jc w:val="right"/>
              <w:rPr>
                <w:rFonts w:ascii="Arial" w:hAnsi="Arial" w:cs="Arial"/>
                <w:noProof/>
                <w:sz w:val="16"/>
                <w:szCs w:val="16"/>
              </w:rPr>
            </w:pPr>
          </w:p>
        </w:tc>
        <w:tc>
          <w:tcPr>
            <w:tcW w:w="1048" w:type="dxa"/>
            <w:tcBorders>
              <w:top w:val="nil"/>
              <w:bottom w:val="nil"/>
            </w:tcBorders>
          </w:tcPr>
          <w:p w:rsidR="001B125C" w:rsidRPr="00703764" w:rsidRDefault="001B125C" w:rsidP="001B125C">
            <w:pPr>
              <w:pStyle w:val="Corpsdetexte"/>
              <w:spacing w:before="60"/>
              <w:ind w:left="-116" w:right="-57"/>
              <w:jc w:val="right"/>
              <w:rPr>
                <w:rFonts w:ascii="Arial" w:hAnsi="Arial" w:cs="Arial"/>
                <w:noProof/>
                <w:sz w:val="16"/>
                <w:szCs w:val="16"/>
              </w:rPr>
            </w:pPr>
            <w:r>
              <w:rPr>
                <w:rFonts w:ascii="Arial" w:hAnsi="Arial" w:cs="Arial"/>
                <w:noProof/>
                <w:sz w:val="16"/>
                <w:szCs w:val="16"/>
              </w:rPr>
              <w:t>1 385 000,00</w:t>
            </w:r>
          </w:p>
        </w:tc>
        <w:tc>
          <w:tcPr>
            <w:tcW w:w="1562" w:type="dxa"/>
            <w:tcBorders>
              <w:top w:val="nil"/>
              <w:bottom w:val="nil"/>
              <w:right w:val="single" w:sz="4" w:space="0" w:color="000000" w:themeColor="text1"/>
            </w:tcBorders>
          </w:tcPr>
          <w:p w:rsidR="001B125C" w:rsidRPr="00703764" w:rsidRDefault="001B125C" w:rsidP="001B125C">
            <w:pPr>
              <w:pStyle w:val="Corpsdetexte"/>
              <w:spacing w:before="60"/>
              <w:ind w:right="0"/>
              <w:jc w:val="left"/>
              <w:rPr>
                <w:rFonts w:ascii="Arial" w:hAnsi="Arial" w:cs="Arial"/>
                <w:noProof/>
                <w:sz w:val="16"/>
                <w:szCs w:val="16"/>
              </w:rPr>
            </w:pPr>
            <w:r w:rsidRPr="00703764">
              <w:rPr>
                <w:rFonts w:ascii="Arial" w:hAnsi="Arial" w:cs="Arial"/>
                <w:noProof/>
                <w:sz w:val="16"/>
                <w:szCs w:val="16"/>
              </w:rPr>
              <w:t>16 – Emprunts et dettes assimilées</w:t>
            </w:r>
          </w:p>
        </w:tc>
        <w:tc>
          <w:tcPr>
            <w:tcW w:w="1048" w:type="dxa"/>
            <w:tcBorders>
              <w:top w:val="nil"/>
              <w:left w:val="single" w:sz="4" w:space="0" w:color="000000" w:themeColor="text1"/>
              <w:bottom w:val="nil"/>
              <w:right w:val="single" w:sz="4" w:space="0" w:color="000000" w:themeColor="text1"/>
            </w:tcBorders>
          </w:tcPr>
          <w:p w:rsidR="001B125C" w:rsidRPr="00703764" w:rsidRDefault="001B125C"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1 948 900,00</w:t>
            </w:r>
          </w:p>
        </w:tc>
        <w:tc>
          <w:tcPr>
            <w:tcW w:w="1048" w:type="dxa"/>
            <w:tcBorders>
              <w:top w:val="nil"/>
              <w:left w:val="single" w:sz="4" w:space="0" w:color="000000" w:themeColor="text1"/>
              <w:bottom w:val="nil"/>
              <w:right w:val="single" w:sz="4" w:space="0" w:color="000000" w:themeColor="text1"/>
            </w:tcBorders>
          </w:tcPr>
          <w:p w:rsidR="001B125C" w:rsidRPr="00703764" w:rsidRDefault="001B125C"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750 000,00</w:t>
            </w:r>
          </w:p>
        </w:tc>
        <w:tc>
          <w:tcPr>
            <w:tcW w:w="1048" w:type="dxa"/>
            <w:tcBorders>
              <w:top w:val="nil"/>
              <w:left w:val="single" w:sz="4" w:space="0" w:color="000000" w:themeColor="text1"/>
              <w:bottom w:val="nil"/>
            </w:tcBorders>
          </w:tcPr>
          <w:p w:rsidR="001B125C" w:rsidRPr="00703764" w:rsidRDefault="001B125C"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850 000,</w:t>
            </w:r>
            <w:r w:rsidRPr="00703764">
              <w:rPr>
                <w:rFonts w:ascii="Arial" w:hAnsi="Arial" w:cs="Arial"/>
                <w:noProof/>
                <w:sz w:val="16"/>
                <w:szCs w:val="16"/>
              </w:rPr>
              <w:t>00</w:t>
            </w:r>
          </w:p>
        </w:tc>
      </w:tr>
      <w:tr w:rsidR="001B125C" w:rsidRPr="000F0C3E" w:rsidTr="00453FD1">
        <w:tc>
          <w:tcPr>
            <w:tcW w:w="1563" w:type="dxa"/>
            <w:tcBorders>
              <w:top w:val="nil"/>
              <w:bottom w:val="nil"/>
            </w:tcBorders>
          </w:tcPr>
          <w:p w:rsidR="001B125C" w:rsidRPr="00703764" w:rsidRDefault="001B125C" w:rsidP="001B125C">
            <w:pPr>
              <w:pStyle w:val="Corpsdetexte"/>
              <w:spacing w:before="60"/>
              <w:ind w:right="0"/>
              <w:jc w:val="left"/>
              <w:rPr>
                <w:rFonts w:ascii="Arial" w:hAnsi="Arial" w:cs="Arial"/>
                <w:noProof/>
                <w:sz w:val="16"/>
                <w:szCs w:val="16"/>
              </w:rPr>
            </w:pPr>
            <w:r w:rsidRPr="00703764">
              <w:rPr>
                <w:rFonts w:ascii="Arial" w:hAnsi="Arial" w:cs="Arial"/>
                <w:noProof/>
                <w:sz w:val="16"/>
                <w:szCs w:val="16"/>
              </w:rPr>
              <w:t>21 – Immobilisations corporelles</w:t>
            </w:r>
          </w:p>
        </w:tc>
        <w:tc>
          <w:tcPr>
            <w:tcW w:w="1049" w:type="dxa"/>
            <w:tcBorders>
              <w:top w:val="nil"/>
              <w:bottom w:val="nil"/>
            </w:tcBorders>
          </w:tcPr>
          <w:p w:rsidR="001B125C" w:rsidRPr="00703764" w:rsidRDefault="001B125C"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4 596 444,67</w:t>
            </w:r>
          </w:p>
        </w:tc>
        <w:tc>
          <w:tcPr>
            <w:tcW w:w="1048" w:type="dxa"/>
            <w:tcBorders>
              <w:top w:val="nil"/>
              <w:bottom w:val="nil"/>
            </w:tcBorders>
          </w:tcPr>
          <w:p w:rsidR="001B125C" w:rsidRPr="00703764" w:rsidRDefault="001B125C"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1 969 035,50</w:t>
            </w:r>
          </w:p>
        </w:tc>
        <w:tc>
          <w:tcPr>
            <w:tcW w:w="1048" w:type="dxa"/>
            <w:tcBorders>
              <w:top w:val="nil"/>
              <w:bottom w:val="nil"/>
            </w:tcBorders>
          </w:tcPr>
          <w:p w:rsidR="001B125C" w:rsidRPr="00703764" w:rsidRDefault="001B125C" w:rsidP="001B125C">
            <w:pPr>
              <w:pStyle w:val="Corpsdetexte"/>
              <w:spacing w:before="60"/>
              <w:ind w:left="-116" w:right="-57"/>
              <w:jc w:val="right"/>
              <w:rPr>
                <w:rFonts w:ascii="Arial" w:hAnsi="Arial" w:cs="Arial"/>
                <w:noProof/>
                <w:sz w:val="16"/>
                <w:szCs w:val="16"/>
              </w:rPr>
            </w:pPr>
            <w:r>
              <w:rPr>
                <w:rFonts w:ascii="Arial" w:hAnsi="Arial" w:cs="Arial"/>
                <w:noProof/>
                <w:sz w:val="16"/>
                <w:szCs w:val="16"/>
              </w:rPr>
              <w:t>2 114 132,55</w:t>
            </w:r>
          </w:p>
        </w:tc>
        <w:tc>
          <w:tcPr>
            <w:tcW w:w="1562" w:type="dxa"/>
            <w:tcBorders>
              <w:top w:val="nil"/>
              <w:bottom w:val="nil"/>
              <w:right w:val="single" w:sz="4" w:space="0" w:color="000000" w:themeColor="text1"/>
            </w:tcBorders>
          </w:tcPr>
          <w:p w:rsidR="001B125C" w:rsidRPr="00703764" w:rsidRDefault="001B125C" w:rsidP="001B125C">
            <w:pPr>
              <w:pStyle w:val="Corpsdetexte"/>
              <w:spacing w:before="60"/>
              <w:ind w:right="0"/>
              <w:jc w:val="left"/>
              <w:rPr>
                <w:rFonts w:ascii="Arial" w:hAnsi="Arial" w:cs="Arial"/>
                <w:noProof/>
                <w:sz w:val="16"/>
                <w:szCs w:val="16"/>
              </w:rPr>
            </w:pPr>
          </w:p>
        </w:tc>
        <w:tc>
          <w:tcPr>
            <w:tcW w:w="1048" w:type="dxa"/>
            <w:tcBorders>
              <w:top w:val="nil"/>
              <w:left w:val="single" w:sz="4" w:space="0" w:color="000000" w:themeColor="text1"/>
              <w:bottom w:val="nil"/>
              <w:right w:val="single" w:sz="4" w:space="0" w:color="000000" w:themeColor="text1"/>
            </w:tcBorders>
          </w:tcPr>
          <w:p w:rsidR="001B125C" w:rsidRPr="00703764" w:rsidRDefault="001B125C" w:rsidP="001B125C">
            <w:pPr>
              <w:pStyle w:val="Corpsdetexte"/>
              <w:spacing w:before="60"/>
              <w:ind w:right="-57"/>
              <w:jc w:val="right"/>
              <w:rPr>
                <w:rFonts w:ascii="Arial" w:hAnsi="Arial" w:cs="Arial"/>
                <w:noProof/>
                <w:sz w:val="16"/>
                <w:szCs w:val="16"/>
              </w:rPr>
            </w:pPr>
          </w:p>
        </w:tc>
        <w:tc>
          <w:tcPr>
            <w:tcW w:w="1048" w:type="dxa"/>
            <w:tcBorders>
              <w:top w:val="nil"/>
              <w:left w:val="single" w:sz="4" w:space="0" w:color="000000" w:themeColor="text1"/>
              <w:bottom w:val="nil"/>
              <w:right w:val="single" w:sz="4" w:space="0" w:color="000000" w:themeColor="text1"/>
            </w:tcBorders>
          </w:tcPr>
          <w:p w:rsidR="001B125C" w:rsidRPr="00703764" w:rsidRDefault="001B125C" w:rsidP="001B125C">
            <w:pPr>
              <w:pStyle w:val="Corpsdetexte"/>
              <w:spacing w:before="60"/>
              <w:ind w:right="-57"/>
              <w:jc w:val="right"/>
              <w:rPr>
                <w:rFonts w:ascii="Arial" w:hAnsi="Arial" w:cs="Arial"/>
                <w:noProof/>
                <w:sz w:val="16"/>
                <w:szCs w:val="16"/>
              </w:rPr>
            </w:pPr>
          </w:p>
        </w:tc>
        <w:tc>
          <w:tcPr>
            <w:tcW w:w="1048" w:type="dxa"/>
            <w:tcBorders>
              <w:top w:val="nil"/>
              <w:left w:val="single" w:sz="4" w:space="0" w:color="000000" w:themeColor="text1"/>
              <w:bottom w:val="nil"/>
            </w:tcBorders>
          </w:tcPr>
          <w:p w:rsidR="001B125C" w:rsidRPr="00703764" w:rsidRDefault="001B125C" w:rsidP="001B125C">
            <w:pPr>
              <w:pStyle w:val="Corpsdetexte"/>
              <w:spacing w:before="60"/>
              <w:ind w:left="-58" w:right="-57"/>
              <w:jc w:val="center"/>
              <w:rPr>
                <w:rFonts w:ascii="Arial" w:hAnsi="Arial" w:cs="Arial"/>
                <w:noProof/>
                <w:sz w:val="16"/>
                <w:szCs w:val="16"/>
              </w:rPr>
            </w:pPr>
          </w:p>
        </w:tc>
      </w:tr>
      <w:tr w:rsidR="001B125C" w:rsidRPr="000F0C3E" w:rsidTr="00453FD1">
        <w:tc>
          <w:tcPr>
            <w:tcW w:w="1563" w:type="dxa"/>
            <w:tcBorders>
              <w:top w:val="nil"/>
              <w:bottom w:val="nil"/>
            </w:tcBorders>
          </w:tcPr>
          <w:p w:rsidR="001B125C" w:rsidRPr="00703764" w:rsidRDefault="001B125C" w:rsidP="001B125C">
            <w:pPr>
              <w:pStyle w:val="Corpsdetexte"/>
              <w:spacing w:before="60"/>
              <w:ind w:right="0"/>
              <w:jc w:val="left"/>
              <w:rPr>
                <w:rFonts w:ascii="Arial" w:hAnsi="Arial" w:cs="Arial"/>
                <w:noProof/>
                <w:sz w:val="16"/>
                <w:szCs w:val="16"/>
              </w:rPr>
            </w:pPr>
            <w:r w:rsidRPr="00703764">
              <w:rPr>
                <w:rFonts w:ascii="Arial" w:hAnsi="Arial" w:cs="Arial"/>
                <w:noProof/>
                <w:sz w:val="16"/>
                <w:szCs w:val="16"/>
              </w:rPr>
              <w:t>23 – Immobilisations en cours</w:t>
            </w:r>
          </w:p>
        </w:tc>
        <w:tc>
          <w:tcPr>
            <w:tcW w:w="1049" w:type="dxa"/>
            <w:tcBorders>
              <w:top w:val="nil"/>
              <w:bottom w:val="nil"/>
            </w:tcBorders>
          </w:tcPr>
          <w:p w:rsidR="001B125C" w:rsidRPr="00703764" w:rsidRDefault="001B125C"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1 184 133,03</w:t>
            </w:r>
          </w:p>
        </w:tc>
        <w:tc>
          <w:tcPr>
            <w:tcW w:w="1048" w:type="dxa"/>
            <w:tcBorders>
              <w:top w:val="nil"/>
              <w:bottom w:val="nil"/>
            </w:tcBorders>
          </w:tcPr>
          <w:p w:rsidR="001B125C" w:rsidRPr="00703764" w:rsidRDefault="001B125C"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965 265,12</w:t>
            </w:r>
          </w:p>
        </w:tc>
        <w:tc>
          <w:tcPr>
            <w:tcW w:w="1048" w:type="dxa"/>
            <w:tcBorders>
              <w:top w:val="nil"/>
              <w:bottom w:val="nil"/>
            </w:tcBorders>
          </w:tcPr>
          <w:p w:rsidR="001B125C" w:rsidRPr="00703764" w:rsidRDefault="001B125C"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18 389,01</w:t>
            </w:r>
          </w:p>
        </w:tc>
        <w:tc>
          <w:tcPr>
            <w:tcW w:w="1562" w:type="dxa"/>
            <w:tcBorders>
              <w:top w:val="nil"/>
              <w:bottom w:val="nil"/>
              <w:right w:val="single" w:sz="4" w:space="0" w:color="000000" w:themeColor="text1"/>
            </w:tcBorders>
          </w:tcPr>
          <w:p w:rsidR="001B125C" w:rsidRPr="00703764" w:rsidRDefault="001B125C" w:rsidP="001B125C">
            <w:pPr>
              <w:pStyle w:val="Corpsdetexte"/>
              <w:spacing w:before="60"/>
              <w:ind w:right="0"/>
              <w:jc w:val="left"/>
              <w:rPr>
                <w:rFonts w:ascii="Arial" w:hAnsi="Arial" w:cs="Arial"/>
                <w:noProof/>
                <w:sz w:val="16"/>
                <w:szCs w:val="16"/>
              </w:rPr>
            </w:pPr>
            <w:r w:rsidRPr="00703764">
              <w:rPr>
                <w:rFonts w:ascii="Arial" w:hAnsi="Arial" w:cs="Arial"/>
                <w:noProof/>
                <w:sz w:val="16"/>
                <w:szCs w:val="16"/>
              </w:rPr>
              <w:t>23 – Immobilisations en cours</w:t>
            </w:r>
          </w:p>
        </w:tc>
        <w:tc>
          <w:tcPr>
            <w:tcW w:w="1048" w:type="dxa"/>
            <w:tcBorders>
              <w:top w:val="nil"/>
              <w:left w:val="single" w:sz="4" w:space="0" w:color="000000" w:themeColor="text1"/>
              <w:bottom w:val="nil"/>
              <w:right w:val="single" w:sz="4" w:space="0" w:color="000000" w:themeColor="text1"/>
            </w:tcBorders>
          </w:tcPr>
          <w:p w:rsidR="001B125C" w:rsidRPr="00703764" w:rsidRDefault="001B125C" w:rsidP="001B125C">
            <w:pPr>
              <w:pStyle w:val="Corpsdetexte"/>
              <w:spacing w:before="60"/>
              <w:ind w:right="-57"/>
              <w:jc w:val="right"/>
              <w:rPr>
                <w:rFonts w:ascii="Arial" w:hAnsi="Arial" w:cs="Arial"/>
                <w:noProof/>
                <w:sz w:val="16"/>
                <w:szCs w:val="16"/>
              </w:rPr>
            </w:pPr>
            <w:r>
              <w:rPr>
                <w:rFonts w:ascii="Arial" w:hAnsi="Arial" w:cs="Arial"/>
                <w:noProof/>
                <w:sz w:val="16"/>
                <w:szCs w:val="16"/>
              </w:rPr>
              <w:t>200</w:t>
            </w:r>
            <w:r w:rsidRPr="00703764">
              <w:rPr>
                <w:rFonts w:ascii="Arial" w:hAnsi="Arial" w:cs="Arial"/>
                <w:noProof/>
                <w:sz w:val="16"/>
                <w:szCs w:val="16"/>
              </w:rPr>
              <w:t> 000,00</w:t>
            </w:r>
          </w:p>
        </w:tc>
        <w:tc>
          <w:tcPr>
            <w:tcW w:w="1048" w:type="dxa"/>
            <w:tcBorders>
              <w:top w:val="nil"/>
              <w:left w:val="single" w:sz="4" w:space="0" w:color="000000" w:themeColor="text1"/>
              <w:bottom w:val="nil"/>
              <w:right w:val="single" w:sz="4" w:space="0" w:color="000000" w:themeColor="text1"/>
            </w:tcBorders>
          </w:tcPr>
          <w:p w:rsidR="001B125C" w:rsidRPr="00703764" w:rsidRDefault="001B125C" w:rsidP="001B125C">
            <w:pPr>
              <w:pStyle w:val="Corpsdetexte"/>
              <w:spacing w:before="60"/>
              <w:ind w:right="-57"/>
              <w:jc w:val="right"/>
              <w:rPr>
                <w:rFonts w:ascii="Arial" w:hAnsi="Arial" w:cs="Arial"/>
                <w:noProof/>
                <w:sz w:val="16"/>
                <w:szCs w:val="16"/>
              </w:rPr>
            </w:pPr>
          </w:p>
        </w:tc>
        <w:tc>
          <w:tcPr>
            <w:tcW w:w="1048" w:type="dxa"/>
            <w:tcBorders>
              <w:top w:val="nil"/>
              <w:left w:val="single" w:sz="4" w:space="0" w:color="000000" w:themeColor="text1"/>
              <w:bottom w:val="nil"/>
            </w:tcBorders>
          </w:tcPr>
          <w:p w:rsidR="001B125C" w:rsidRPr="00703764" w:rsidRDefault="001B125C" w:rsidP="001B125C">
            <w:pPr>
              <w:pStyle w:val="Corpsdetexte"/>
              <w:spacing w:before="60"/>
              <w:ind w:left="-58" w:right="-57"/>
              <w:jc w:val="right"/>
              <w:rPr>
                <w:rFonts w:ascii="Arial" w:hAnsi="Arial" w:cs="Arial"/>
                <w:noProof/>
                <w:sz w:val="16"/>
                <w:szCs w:val="16"/>
              </w:rPr>
            </w:pPr>
          </w:p>
        </w:tc>
      </w:tr>
      <w:tr w:rsidR="001B125C" w:rsidRPr="009E708D" w:rsidTr="00453FD1">
        <w:tc>
          <w:tcPr>
            <w:tcW w:w="1563" w:type="dxa"/>
            <w:tcBorders>
              <w:top w:val="nil"/>
              <w:bottom w:val="single" w:sz="4" w:space="0" w:color="000000" w:themeColor="text1"/>
            </w:tcBorders>
          </w:tcPr>
          <w:p w:rsidR="001B125C" w:rsidRPr="00703764" w:rsidRDefault="001B125C" w:rsidP="001B125C">
            <w:pPr>
              <w:pStyle w:val="Corpsdetexte"/>
              <w:spacing w:before="60"/>
              <w:ind w:right="0"/>
              <w:jc w:val="right"/>
              <w:rPr>
                <w:rFonts w:ascii="Arial" w:hAnsi="Arial" w:cs="Arial"/>
                <w:noProof/>
                <w:sz w:val="16"/>
                <w:szCs w:val="16"/>
              </w:rPr>
            </w:pPr>
            <w:r w:rsidRPr="00703764">
              <w:rPr>
                <w:rFonts w:ascii="Arial" w:hAnsi="Arial" w:cs="Arial"/>
                <w:noProof/>
                <w:sz w:val="16"/>
                <w:szCs w:val="16"/>
              </w:rPr>
              <w:t>Sous-total</w:t>
            </w:r>
          </w:p>
        </w:tc>
        <w:tc>
          <w:tcPr>
            <w:tcW w:w="1049" w:type="dxa"/>
            <w:tcBorders>
              <w:top w:val="nil"/>
              <w:bottom w:val="single" w:sz="4" w:space="0" w:color="000000" w:themeColor="text1"/>
            </w:tcBorders>
          </w:tcPr>
          <w:p w:rsidR="001B125C" w:rsidRPr="00703764" w:rsidRDefault="001B125C"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7 606 918,54</w:t>
            </w:r>
          </w:p>
        </w:tc>
        <w:tc>
          <w:tcPr>
            <w:tcW w:w="1048" w:type="dxa"/>
            <w:tcBorders>
              <w:top w:val="nil"/>
              <w:bottom w:val="single" w:sz="4" w:space="0" w:color="000000" w:themeColor="text1"/>
            </w:tcBorders>
          </w:tcPr>
          <w:p w:rsidR="001B125C" w:rsidRPr="00703764" w:rsidRDefault="001B125C"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3 045 005,85</w:t>
            </w:r>
          </w:p>
        </w:tc>
        <w:tc>
          <w:tcPr>
            <w:tcW w:w="1048" w:type="dxa"/>
            <w:tcBorders>
              <w:top w:val="nil"/>
              <w:bottom w:val="single" w:sz="4" w:space="0" w:color="000000" w:themeColor="text1"/>
            </w:tcBorders>
          </w:tcPr>
          <w:p w:rsidR="001B125C" w:rsidRPr="00703764" w:rsidRDefault="001B125C"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3 708 669,52</w:t>
            </w:r>
          </w:p>
        </w:tc>
        <w:tc>
          <w:tcPr>
            <w:tcW w:w="1562" w:type="dxa"/>
            <w:tcBorders>
              <w:top w:val="nil"/>
              <w:bottom w:val="single" w:sz="4" w:space="0" w:color="000000" w:themeColor="text1"/>
              <w:right w:val="single" w:sz="4" w:space="0" w:color="000000" w:themeColor="text1"/>
            </w:tcBorders>
          </w:tcPr>
          <w:p w:rsidR="001B125C" w:rsidRPr="00703764" w:rsidRDefault="001B125C" w:rsidP="001B125C">
            <w:pPr>
              <w:pStyle w:val="Corpsdetexte"/>
              <w:spacing w:before="60"/>
              <w:ind w:right="0"/>
              <w:jc w:val="right"/>
              <w:rPr>
                <w:rFonts w:ascii="Arial" w:hAnsi="Arial" w:cs="Arial"/>
                <w:noProof/>
                <w:sz w:val="16"/>
                <w:szCs w:val="16"/>
              </w:rPr>
            </w:pPr>
            <w:r w:rsidRPr="00703764">
              <w:rPr>
                <w:rFonts w:ascii="Arial" w:hAnsi="Arial" w:cs="Arial"/>
                <w:noProof/>
                <w:sz w:val="16"/>
                <w:szCs w:val="16"/>
              </w:rPr>
              <w:t>Sous-total</w:t>
            </w:r>
          </w:p>
        </w:tc>
        <w:tc>
          <w:tcPr>
            <w:tcW w:w="1048" w:type="dxa"/>
            <w:tcBorders>
              <w:top w:val="nil"/>
              <w:left w:val="single" w:sz="4" w:space="0" w:color="000000" w:themeColor="text1"/>
              <w:bottom w:val="single" w:sz="4" w:space="0" w:color="000000" w:themeColor="text1"/>
              <w:right w:val="single" w:sz="4" w:space="0" w:color="000000" w:themeColor="text1"/>
            </w:tcBorders>
          </w:tcPr>
          <w:p w:rsidR="001B125C" w:rsidRPr="00703764" w:rsidRDefault="001B125C"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4 272 996,02</w:t>
            </w:r>
          </w:p>
        </w:tc>
        <w:tc>
          <w:tcPr>
            <w:tcW w:w="1048" w:type="dxa"/>
            <w:tcBorders>
              <w:top w:val="nil"/>
              <w:left w:val="single" w:sz="4" w:space="0" w:color="000000" w:themeColor="text1"/>
              <w:bottom w:val="single" w:sz="4" w:space="0" w:color="000000" w:themeColor="text1"/>
              <w:right w:val="single" w:sz="4" w:space="0" w:color="000000" w:themeColor="text1"/>
            </w:tcBorders>
          </w:tcPr>
          <w:p w:rsidR="001B125C" w:rsidRPr="00703764" w:rsidRDefault="001B125C"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1 616 603,92</w:t>
            </w:r>
          </w:p>
        </w:tc>
        <w:tc>
          <w:tcPr>
            <w:tcW w:w="1048" w:type="dxa"/>
            <w:tcBorders>
              <w:top w:val="nil"/>
              <w:left w:val="single" w:sz="4" w:space="0" w:color="000000" w:themeColor="text1"/>
              <w:bottom w:val="single" w:sz="4" w:space="0" w:color="000000" w:themeColor="text1"/>
            </w:tcBorders>
          </w:tcPr>
          <w:p w:rsidR="001B125C" w:rsidRPr="00703764" w:rsidRDefault="001B125C"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2 110 972,14</w:t>
            </w:r>
          </w:p>
        </w:tc>
      </w:tr>
      <w:tr w:rsidR="001B125C" w:rsidRPr="00E80EE7" w:rsidTr="00453FD1">
        <w:tc>
          <w:tcPr>
            <w:tcW w:w="2612" w:type="dxa"/>
            <w:gridSpan w:val="2"/>
            <w:tcBorders>
              <w:bottom w:val="nil"/>
            </w:tcBorders>
          </w:tcPr>
          <w:p w:rsidR="001B125C" w:rsidRPr="00703764" w:rsidRDefault="001B125C" w:rsidP="001B125C">
            <w:pPr>
              <w:pStyle w:val="Corpsdetexte"/>
              <w:spacing w:before="60"/>
              <w:ind w:right="0"/>
              <w:jc w:val="left"/>
              <w:rPr>
                <w:rFonts w:ascii="Arial" w:hAnsi="Arial" w:cs="Arial"/>
                <w:b/>
                <w:noProof/>
                <w:sz w:val="16"/>
                <w:szCs w:val="16"/>
              </w:rPr>
            </w:pPr>
            <w:r w:rsidRPr="00703764">
              <w:rPr>
                <w:rFonts w:ascii="Arial" w:hAnsi="Arial" w:cs="Arial"/>
                <w:b/>
                <w:noProof/>
                <w:sz w:val="16"/>
                <w:szCs w:val="16"/>
              </w:rPr>
              <w:t>Opérations pour compte de tiers</w:t>
            </w:r>
          </w:p>
        </w:tc>
        <w:tc>
          <w:tcPr>
            <w:tcW w:w="1048" w:type="dxa"/>
            <w:tcBorders>
              <w:bottom w:val="nil"/>
            </w:tcBorders>
          </w:tcPr>
          <w:p w:rsidR="001B125C" w:rsidRPr="00703764" w:rsidRDefault="001B125C" w:rsidP="001B125C">
            <w:pPr>
              <w:pStyle w:val="Corpsdetexte"/>
              <w:spacing w:before="60"/>
              <w:ind w:right="0"/>
              <w:jc w:val="right"/>
              <w:rPr>
                <w:rFonts w:ascii="Arial" w:hAnsi="Arial" w:cs="Arial"/>
                <w:b/>
                <w:noProof/>
                <w:sz w:val="16"/>
                <w:szCs w:val="16"/>
              </w:rPr>
            </w:pPr>
          </w:p>
        </w:tc>
        <w:tc>
          <w:tcPr>
            <w:tcW w:w="1048" w:type="dxa"/>
            <w:tcBorders>
              <w:bottom w:val="nil"/>
            </w:tcBorders>
          </w:tcPr>
          <w:p w:rsidR="001B125C" w:rsidRPr="00703764" w:rsidRDefault="001B125C" w:rsidP="001B125C">
            <w:pPr>
              <w:pStyle w:val="Corpsdetexte"/>
              <w:spacing w:before="60"/>
              <w:ind w:right="0"/>
              <w:jc w:val="center"/>
              <w:rPr>
                <w:rFonts w:ascii="Arial" w:hAnsi="Arial" w:cs="Arial"/>
                <w:b/>
                <w:noProof/>
                <w:sz w:val="16"/>
                <w:szCs w:val="16"/>
              </w:rPr>
            </w:pPr>
          </w:p>
        </w:tc>
        <w:tc>
          <w:tcPr>
            <w:tcW w:w="2610" w:type="dxa"/>
            <w:gridSpan w:val="2"/>
            <w:tcBorders>
              <w:bottom w:val="nil"/>
            </w:tcBorders>
          </w:tcPr>
          <w:p w:rsidR="001B125C" w:rsidRPr="00703764" w:rsidRDefault="001B125C" w:rsidP="001B125C">
            <w:pPr>
              <w:pStyle w:val="Corpsdetexte"/>
              <w:spacing w:before="60"/>
              <w:ind w:right="0"/>
              <w:jc w:val="left"/>
              <w:rPr>
                <w:rFonts w:ascii="Arial" w:hAnsi="Arial" w:cs="Arial"/>
                <w:b/>
                <w:noProof/>
                <w:sz w:val="16"/>
                <w:szCs w:val="16"/>
              </w:rPr>
            </w:pPr>
            <w:r w:rsidRPr="00703764">
              <w:rPr>
                <w:rFonts w:ascii="Arial" w:hAnsi="Arial" w:cs="Arial"/>
                <w:b/>
                <w:noProof/>
                <w:sz w:val="16"/>
                <w:szCs w:val="16"/>
              </w:rPr>
              <w:t>Opérations pour compte de tiers</w:t>
            </w:r>
          </w:p>
        </w:tc>
        <w:tc>
          <w:tcPr>
            <w:tcW w:w="1048" w:type="dxa"/>
            <w:tcBorders>
              <w:bottom w:val="nil"/>
            </w:tcBorders>
          </w:tcPr>
          <w:p w:rsidR="001B125C" w:rsidRPr="00703764" w:rsidRDefault="001B125C" w:rsidP="001B125C">
            <w:pPr>
              <w:pStyle w:val="Corpsdetexte"/>
              <w:spacing w:before="60"/>
              <w:ind w:right="0"/>
              <w:jc w:val="right"/>
              <w:rPr>
                <w:rFonts w:ascii="Arial" w:hAnsi="Arial" w:cs="Arial"/>
                <w:b/>
                <w:noProof/>
                <w:sz w:val="16"/>
                <w:szCs w:val="16"/>
              </w:rPr>
            </w:pPr>
          </w:p>
        </w:tc>
        <w:tc>
          <w:tcPr>
            <w:tcW w:w="1048" w:type="dxa"/>
            <w:tcBorders>
              <w:bottom w:val="nil"/>
            </w:tcBorders>
          </w:tcPr>
          <w:p w:rsidR="001B125C" w:rsidRPr="00703764" w:rsidRDefault="001B125C" w:rsidP="001B125C">
            <w:pPr>
              <w:pStyle w:val="Corpsdetexte"/>
              <w:spacing w:before="60"/>
              <w:ind w:left="-58" w:right="0"/>
              <w:jc w:val="center"/>
              <w:rPr>
                <w:rFonts w:ascii="Arial" w:hAnsi="Arial" w:cs="Arial"/>
                <w:b/>
                <w:noProof/>
                <w:sz w:val="16"/>
                <w:szCs w:val="16"/>
              </w:rPr>
            </w:pPr>
          </w:p>
        </w:tc>
      </w:tr>
      <w:tr w:rsidR="001B125C" w:rsidRPr="000F0C3E" w:rsidTr="00453FD1">
        <w:tc>
          <w:tcPr>
            <w:tcW w:w="1563" w:type="dxa"/>
            <w:tcBorders>
              <w:top w:val="nil"/>
              <w:bottom w:val="nil"/>
            </w:tcBorders>
          </w:tcPr>
          <w:p w:rsidR="001B125C" w:rsidRPr="00703764" w:rsidRDefault="001B125C" w:rsidP="001B125C">
            <w:pPr>
              <w:pStyle w:val="Corpsdetexte"/>
              <w:spacing w:before="60"/>
              <w:ind w:right="0"/>
              <w:jc w:val="left"/>
              <w:rPr>
                <w:rFonts w:ascii="Arial" w:hAnsi="Arial" w:cs="Arial"/>
                <w:noProof/>
                <w:sz w:val="16"/>
                <w:szCs w:val="16"/>
              </w:rPr>
            </w:pPr>
            <w:r w:rsidRPr="00703764">
              <w:rPr>
                <w:rFonts w:ascii="Arial" w:hAnsi="Arial" w:cs="Arial"/>
                <w:noProof/>
                <w:sz w:val="16"/>
                <w:szCs w:val="16"/>
              </w:rPr>
              <w:t>45 – Opérations sur ets d’enseignement</w:t>
            </w:r>
          </w:p>
        </w:tc>
        <w:tc>
          <w:tcPr>
            <w:tcW w:w="1049" w:type="dxa"/>
            <w:tcBorders>
              <w:top w:val="nil"/>
              <w:bottom w:val="nil"/>
            </w:tcBorders>
          </w:tcPr>
          <w:p w:rsidR="001B125C" w:rsidRPr="00703764" w:rsidRDefault="001B125C" w:rsidP="001B125C">
            <w:pPr>
              <w:pStyle w:val="Corpsdetexte"/>
              <w:spacing w:before="60"/>
              <w:ind w:right="-57"/>
              <w:jc w:val="right"/>
              <w:rPr>
                <w:rFonts w:ascii="Arial" w:hAnsi="Arial" w:cs="Arial"/>
                <w:noProof/>
                <w:sz w:val="16"/>
                <w:szCs w:val="16"/>
              </w:rPr>
            </w:pPr>
          </w:p>
        </w:tc>
        <w:tc>
          <w:tcPr>
            <w:tcW w:w="1048" w:type="dxa"/>
            <w:tcBorders>
              <w:top w:val="nil"/>
              <w:bottom w:val="nil"/>
            </w:tcBorders>
          </w:tcPr>
          <w:p w:rsidR="001B125C" w:rsidRPr="00703764" w:rsidRDefault="001B125C" w:rsidP="001B125C">
            <w:pPr>
              <w:pStyle w:val="Corpsdetexte"/>
              <w:spacing w:before="60"/>
              <w:ind w:right="-57"/>
              <w:jc w:val="right"/>
              <w:rPr>
                <w:rFonts w:ascii="Arial" w:hAnsi="Arial" w:cs="Arial"/>
                <w:noProof/>
                <w:sz w:val="16"/>
                <w:szCs w:val="16"/>
              </w:rPr>
            </w:pPr>
          </w:p>
        </w:tc>
        <w:tc>
          <w:tcPr>
            <w:tcW w:w="1048" w:type="dxa"/>
            <w:tcBorders>
              <w:top w:val="nil"/>
              <w:bottom w:val="nil"/>
            </w:tcBorders>
          </w:tcPr>
          <w:p w:rsidR="001B125C" w:rsidRPr="00703764" w:rsidRDefault="001B125C" w:rsidP="001B125C">
            <w:pPr>
              <w:pStyle w:val="Corpsdetexte"/>
              <w:spacing w:before="60"/>
              <w:ind w:right="-57"/>
              <w:jc w:val="center"/>
              <w:rPr>
                <w:rFonts w:ascii="Arial" w:hAnsi="Arial" w:cs="Arial"/>
                <w:noProof/>
                <w:sz w:val="16"/>
                <w:szCs w:val="16"/>
              </w:rPr>
            </w:pPr>
          </w:p>
        </w:tc>
        <w:tc>
          <w:tcPr>
            <w:tcW w:w="1562" w:type="dxa"/>
            <w:tcBorders>
              <w:top w:val="nil"/>
              <w:bottom w:val="nil"/>
            </w:tcBorders>
          </w:tcPr>
          <w:p w:rsidR="001B125C" w:rsidRPr="00703764" w:rsidRDefault="001B125C" w:rsidP="001B125C">
            <w:pPr>
              <w:pStyle w:val="Corpsdetexte"/>
              <w:spacing w:before="60"/>
              <w:ind w:right="0"/>
              <w:jc w:val="left"/>
              <w:rPr>
                <w:rFonts w:ascii="Arial" w:hAnsi="Arial" w:cs="Arial"/>
                <w:noProof/>
                <w:sz w:val="16"/>
                <w:szCs w:val="16"/>
              </w:rPr>
            </w:pPr>
            <w:r w:rsidRPr="00703764">
              <w:rPr>
                <w:rFonts w:ascii="Arial" w:hAnsi="Arial" w:cs="Arial"/>
                <w:noProof/>
                <w:sz w:val="16"/>
                <w:szCs w:val="16"/>
              </w:rPr>
              <w:t>45 – Opérations sur ets d’enseignement</w:t>
            </w:r>
          </w:p>
        </w:tc>
        <w:tc>
          <w:tcPr>
            <w:tcW w:w="1048" w:type="dxa"/>
            <w:tcBorders>
              <w:top w:val="nil"/>
              <w:bottom w:val="nil"/>
            </w:tcBorders>
          </w:tcPr>
          <w:p w:rsidR="001B125C" w:rsidRPr="00703764" w:rsidRDefault="001B125C" w:rsidP="001B125C">
            <w:pPr>
              <w:pStyle w:val="Corpsdetexte"/>
              <w:spacing w:before="60"/>
              <w:ind w:right="-57"/>
              <w:jc w:val="right"/>
              <w:rPr>
                <w:rFonts w:ascii="Arial" w:hAnsi="Arial" w:cs="Arial"/>
                <w:noProof/>
                <w:sz w:val="16"/>
                <w:szCs w:val="16"/>
              </w:rPr>
            </w:pPr>
            <w:r>
              <w:rPr>
                <w:rFonts w:ascii="Arial" w:hAnsi="Arial" w:cs="Arial"/>
                <w:noProof/>
                <w:sz w:val="16"/>
                <w:szCs w:val="16"/>
              </w:rPr>
              <w:t>186 571,40</w:t>
            </w:r>
          </w:p>
        </w:tc>
        <w:tc>
          <w:tcPr>
            <w:tcW w:w="1048" w:type="dxa"/>
            <w:tcBorders>
              <w:top w:val="nil"/>
              <w:bottom w:val="nil"/>
            </w:tcBorders>
          </w:tcPr>
          <w:p w:rsidR="001B125C" w:rsidRPr="00703764" w:rsidRDefault="001B125C" w:rsidP="001B125C">
            <w:pPr>
              <w:pStyle w:val="Corpsdetexte"/>
              <w:spacing w:before="60"/>
              <w:ind w:right="-57"/>
              <w:jc w:val="right"/>
              <w:rPr>
                <w:rFonts w:ascii="Arial" w:hAnsi="Arial" w:cs="Arial"/>
                <w:noProof/>
                <w:sz w:val="16"/>
                <w:szCs w:val="16"/>
              </w:rPr>
            </w:pPr>
          </w:p>
        </w:tc>
        <w:tc>
          <w:tcPr>
            <w:tcW w:w="1048" w:type="dxa"/>
            <w:tcBorders>
              <w:top w:val="nil"/>
              <w:bottom w:val="nil"/>
            </w:tcBorders>
          </w:tcPr>
          <w:p w:rsidR="001B125C" w:rsidRPr="00703764" w:rsidRDefault="001B125C" w:rsidP="001B125C">
            <w:pPr>
              <w:pStyle w:val="Corpsdetexte"/>
              <w:spacing w:before="60"/>
              <w:ind w:left="-58" w:right="-57"/>
              <w:jc w:val="right"/>
              <w:rPr>
                <w:rFonts w:ascii="Arial" w:hAnsi="Arial" w:cs="Arial"/>
                <w:noProof/>
                <w:sz w:val="16"/>
                <w:szCs w:val="16"/>
              </w:rPr>
            </w:pPr>
            <w:r w:rsidRPr="00703764">
              <w:rPr>
                <w:rFonts w:ascii="Arial" w:hAnsi="Arial" w:cs="Arial"/>
                <w:noProof/>
                <w:sz w:val="16"/>
                <w:szCs w:val="16"/>
              </w:rPr>
              <w:t>186 571,40</w:t>
            </w:r>
          </w:p>
        </w:tc>
      </w:tr>
      <w:tr w:rsidR="001B125C" w:rsidRPr="009E708D" w:rsidTr="00453FD1">
        <w:tc>
          <w:tcPr>
            <w:tcW w:w="1563" w:type="dxa"/>
            <w:tcBorders>
              <w:top w:val="nil"/>
              <w:bottom w:val="single" w:sz="4" w:space="0" w:color="000000" w:themeColor="text1"/>
            </w:tcBorders>
          </w:tcPr>
          <w:p w:rsidR="001B125C" w:rsidRPr="00703764" w:rsidRDefault="001B125C" w:rsidP="001B125C">
            <w:pPr>
              <w:pStyle w:val="Corpsdetexte"/>
              <w:spacing w:before="60"/>
              <w:ind w:right="0"/>
              <w:jc w:val="right"/>
              <w:rPr>
                <w:rFonts w:ascii="Arial" w:hAnsi="Arial" w:cs="Arial"/>
                <w:noProof/>
                <w:sz w:val="16"/>
                <w:szCs w:val="16"/>
              </w:rPr>
            </w:pPr>
            <w:r w:rsidRPr="00703764">
              <w:rPr>
                <w:rFonts w:ascii="Arial" w:hAnsi="Arial" w:cs="Arial"/>
                <w:noProof/>
                <w:sz w:val="16"/>
                <w:szCs w:val="16"/>
              </w:rPr>
              <w:t>Sous-total</w:t>
            </w:r>
          </w:p>
        </w:tc>
        <w:tc>
          <w:tcPr>
            <w:tcW w:w="1049" w:type="dxa"/>
            <w:tcBorders>
              <w:top w:val="nil"/>
              <w:bottom w:val="single" w:sz="4" w:space="0" w:color="000000" w:themeColor="text1"/>
            </w:tcBorders>
          </w:tcPr>
          <w:p w:rsidR="001B125C" w:rsidRPr="00703764" w:rsidRDefault="001B125C" w:rsidP="001B125C">
            <w:pPr>
              <w:pStyle w:val="Corpsdetexte"/>
              <w:spacing w:before="60"/>
              <w:ind w:left="-170" w:right="-57"/>
              <w:jc w:val="right"/>
              <w:rPr>
                <w:rFonts w:ascii="Arial" w:hAnsi="Arial" w:cs="Arial"/>
                <w:noProof/>
                <w:sz w:val="16"/>
                <w:szCs w:val="16"/>
              </w:rPr>
            </w:pPr>
            <w:r w:rsidRPr="00703764">
              <w:rPr>
                <w:rFonts w:ascii="Arial" w:hAnsi="Arial" w:cs="Arial"/>
                <w:noProof/>
                <w:sz w:val="16"/>
                <w:szCs w:val="16"/>
              </w:rPr>
              <w:t>0,00</w:t>
            </w:r>
          </w:p>
        </w:tc>
        <w:tc>
          <w:tcPr>
            <w:tcW w:w="1048" w:type="dxa"/>
            <w:tcBorders>
              <w:top w:val="nil"/>
              <w:bottom w:val="single" w:sz="4" w:space="0" w:color="000000" w:themeColor="text1"/>
            </w:tcBorders>
          </w:tcPr>
          <w:p w:rsidR="001B125C" w:rsidRPr="00703764" w:rsidRDefault="001B125C" w:rsidP="001B125C">
            <w:pPr>
              <w:pStyle w:val="Corpsdetexte"/>
              <w:spacing w:before="60"/>
              <w:ind w:left="-170" w:right="-57"/>
              <w:jc w:val="right"/>
              <w:rPr>
                <w:rFonts w:ascii="Arial" w:hAnsi="Arial" w:cs="Arial"/>
                <w:noProof/>
                <w:sz w:val="16"/>
                <w:szCs w:val="16"/>
              </w:rPr>
            </w:pPr>
            <w:r w:rsidRPr="00703764">
              <w:rPr>
                <w:rFonts w:ascii="Arial" w:hAnsi="Arial" w:cs="Arial"/>
                <w:noProof/>
                <w:sz w:val="16"/>
                <w:szCs w:val="16"/>
              </w:rPr>
              <w:t>0,00</w:t>
            </w:r>
          </w:p>
        </w:tc>
        <w:tc>
          <w:tcPr>
            <w:tcW w:w="1048" w:type="dxa"/>
            <w:tcBorders>
              <w:top w:val="nil"/>
              <w:bottom w:val="single" w:sz="4" w:space="0" w:color="000000" w:themeColor="text1"/>
            </w:tcBorders>
          </w:tcPr>
          <w:p w:rsidR="001B125C" w:rsidRPr="00703764" w:rsidRDefault="001B125C" w:rsidP="001B125C">
            <w:pPr>
              <w:pStyle w:val="Corpsdetexte"/>
              <w:spacing w:before="60"/>
              <w:ind w:left="-170" w:right="-57"/>
              <w:jc w:val="right"/>
              <w:rPr>
                <w:rFonts w:ascii="Arial" w:hAnsi="Arial" w:cs="Arial"/>
                <w:noProof/>
                <w:sz w:val="16"/>
                <w:szCs w:val="16"/>
              </w:rPr>
            </w:pPr>
            <w:r w:rsidRPr="00703764">
              <w:rPr>
                <w:rFonts w:ascii="Arial" w:hAnsi="Arial" w:cs="Arial"/>
                <w:noProof/>
                <w:sz w:val="16"/>
                <w:szCs w:val="16"/>
              </w:rPr>
              <w:t>0,00</w:t>
            </w:r>
          </w:p>
        </w:tc>
        <w:tc>
          <w:tcPr>
            <w:tcW w:w="1562" w:type="dxa"/>
            <w:tcBorders>
              <w:top w:val="nil"/>
              <w:bottom w:val="single" w:sz="4" w:space="0" w:color="000000" w:themeColor="text1"/>
            </w:tcBorders>
          </w:tcPr>
          <w:p w:rsidR="001B125C" w:rsidRPr="00703764" w:rsidRDefault="001B125C" w:rsidP="001B125C">
            <w:pPr>
              <w:pStyle w:val="Corpsdetexte"/>
              <w:spacing w:before="60"/>
              <w:ind w:right="0"/>
              <w:jc w:val="right"/>
              <w:rPr>
                <w:rFonts w:ascii="Arial" w:hAnsi="Arial" w:cs="Arial"/>
                <w:noProof/>
                <w:sz w:val="16"/>
                <w:szCs w:val="16"/>
              </w:rPr>
            </w:pPr>
            <w:r w:rsidRPr="00703764">
              <w:rPr>
                <w:rFonts w:ascii="Arial" w:hAnsi="Arial" w:cs="Arial"/>
                <w:noProof/>
                <w:sz w:val="16"/>
                <w:szCs w:val="16"/>
              </w:rPr>
              <w:t>Sous-total</w:t>
            </w:r>
          </w:p>
        </w:tc>
        <w:tc>
          <w:tcPr>
            <w:tcW w:w="1048" w:type="dxa"/>
            <w:tcBorders>
              <w:top w:val="nil"/>
              <w:bottom w:val="single" w:sz="4" w:space="0" w:color="000000" w:themeColor="text1"/>
            </w:tcBorders>
          </w:tcPr>
          <w:p w:rsidR="001B125C" w:rsidRPr="00703764" w:rsidRDefault="001B125C"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186 571,40</w:t>
            </w:r>
          </w:p>
        </w:tc>
        <w:tc>
          <w:tcPr>
            <w:tcW w:w="1048" w:type="dxa"/>
            <w:tcBorders>
              <w:top w:val="nil"/>
              <w:bottom w:val="single" w:sz="4" w:space="0" w:color="000000" w:themeColor="text1"/>
            </w:tcBorders>
          </w:tcPr>
          <w:p w:rsidR="001B125C" w:rsidRPr="00703764" w:rsidRDefault="001B125C" w:rsidP="001B125C">
            <w:pPr>
              <w:pStyle w:val="Corpsdetexte"/>
              <w:spacing w:before="60"/>
              <w:ind w:left="-170" w:right="-57"/>
              <w:jc w:val="right"/>
              <w:rPr>
                <w:rFonts w:ascii="Arial" w:hAnsi="Arial" w:cs="Arial"/>
                <w:noProof/>
                <w:sz w:val="16"/>
                <w:szCs w:val="16"/>
              </w:rPr>
            </w:pPr>
            <w:r w:rsidRPr="00703764">
              <w:rPr>
                <w:rFonts w:ascii="Arial" w:hAnsi="Arial" w:cs="Arial"/>
                <w:noProof/>
                <w:sz w:val="16"/>
                <w:szCs w:val="16"/>
              </w:rPr>
              <w:t>0,00</w:t>
            </w:r>
          </w:p>
        </w:tc>
        <w:tc>
          <w:tcPr>
            <w:tcW w:w="1048" w:type="dxa"/>
            <w:tcBorders>
              <w:top w:val="nil"/>
              <w:bottom w:val="single" w:sz="4" w:space="0" w:color="000000" w:themeColor="text1"/>
            </w:tcBorders>
          </w:tcPr>
          <w:p w:rsidR="001B125C" w:rsidRPr="00703764" w:rsidRDefault="001B125C" w:rsidP="001B125C">
            <w:pPr>
              <w:pStyle w:val="Corpsdetexte"/>
              <w:spacing w:before="60"/>
              <w:ind w:left="-170" w:right="-57"/>
              <w:jc w:val="right"/>
              <w:rPr>
                <w:rFonts w:ascii="Arial" w:hAnsi="Arial" w:cs="Arial"/>
                <w:noProof/>
                <w:sz w:val="16"/>
                <w:szCs w:val="16"/>
              </w:rPr>
            </w:pPr>
            <w:r w:rsidRPr="00703764">
              <w:rPr>
                <w:rFonts w:ascii="Arial" w:hAnsi="Arial" w:cs="Arial"/>
                <w:noProof/>
                <w:sz w:val="16"/>
                <w:szCs w:val="16"/>
              </w:rPr>
              <w:t>186 571,40</w:t>
            </w:r>
          </w:p>
        </w:tc>
      </w:tr>
      <w:tr w:rsidR="001B125C" w:rsidRPr="00E80EE7" w:rsidTr="00453FD1">
        <w:tc>
          <w:tcPr>
            <w:tcW w:w="1563" w:type="dxa"/>
            <w:tcBorders>
              <w:top w:val="single" w:sz="4" w:space="0" w:color="000000" w:themeColor="text1"/>
              <w:bottom w:val="nil"/>
            </w:tcBorders>
          </w:tcPr>
          <w:p w:rsidR="001B125C" w:rsidRPr="00703764" w:rsidRDefault="001B125C" w:rsidP="001B125C">
            <w:pPr>
              <w:pStyle w:val="Corpsdetexte"/>
              <w:spacing w:before="60"/>
              <w:ind w:right="0"/>
              <w:jc w:val="left"/>
              <w:rPr>
                <w:rFonts w:ascii="Arial" w:hAnsi="Arial" w:cs="Arial"/>
                <w:b/>
                <w:noProof/>
                <w:sz w:val="16"/>
                <w:szCs w:val="16"/>
              </w:rPr>
            </w:pPr>
            <w:r w:rsidRPr="00703764">
              <w:rPr>
                <w:rFonts w:ascii="Arial" w:hAnsi="Arial" w:cs="Arial"/>
                <w:b/>
                <w:noProof/>
                <w:sz w:val="16"/>
                <w:szCs w:val="16"/>
              </w:rPr>
              <w:t>Dépenses d’ordre</w:t>
            </w:r>
          </w:p>
        </w:tc>
        <w:tc>
          <w:tcPr>
            <w:tcW w:w="1049" w:type="dxa"/>
            <w:tcBorders>
              <w:top w:val="single" w:sz="4" w:space="0" w:color="000000" w:themeColor="text1"/>
              <w:bottom w:val="nil"/>
            </w:tcBorders>
          </w:tcPr>
          <w:p w:rsidR="001B125C" w:rsidRPr="00703764" w:rsidRDefault="001B125C" w:rsidP="001B125C">
            <w:pPr>
              <w:pStyle w:val="Corpsdetexte"/>
              <w:spacing w:before="60"/>
              <w:ind w:right="-57"/>
              <w:jc w:val="right"/>
              <w:rPr>
                <w:rFonts w:ascii="Arial" w:hAnsi="Arial" w:cs="Arial"/>
                <w:b/>
                <w:noProof/>
                <w:sz w:val="16"/>
                <w:szCs w:val="16"/>
              </w:rPr>
            </w:pPr>
          </w:p>
        </w:tc>
        <w:tc>
          <w:tcPr>
            <w:tcW w:w="1048" w:type="dxa"/>
            <w:tcBorders>
              <w:top w:val="single" w:sz="4" w:space="0" w:color="000000" w:themeColor="text1"/>
              <w:bottom w:val="nil"/>
            </w:tcBorders>
          </w:tcPr>
          <w:p w:rsidR="001B125C" w:rsidRPr="00703764" w:rsidRDefault="001B125C" w:rsidP="001B125C">
            <w:pPr>
              <w:pStyle w:val="Corpsdetexte"/>
              <w:spacing w:before="60"/>
              <w:ind w:right="-57"/>
              <w:jc w:val="right"/>
              <w:rPr>
                <w:rFonts w:ascii="Arial" w:hAnsi="Arial" w:cs="Arial"/>
                <w:b/>
                <w:noProof/>
                <w:sz w:val="16"/>
                <w:szCs w:val="16"/>
              </w:rPr>
            </w:pPr>
          </w:p>
        </w:tc>
        <w:tc>
          <w:tcPr>
            <w:tcW w:w="1048" w:type="dxa"/>
            <w:tcBorders>
              <w:top w:val="single" w:sz="4" w:space="0" w:color="000000" w:themeColor="text1"/>
              <w:bottom w:val="nil"/>
            </w:tcBorders>
          </w:tcPr>
          <w:p w:rsidR="001B125C" w:rsidRPr="00703764" w:rsidRDefault="001B125C" w:rsidP="001B125C">
            <w:pPr>
              <w:pStyle w:val="Corpsdetexte"/>
              <w:spacing w:before="60"/>
              <w:ind w:right="-57"/>
              <w:jc w:val="center"/>
              <w:rPr>
                <w:rFonts w:ascii="Arial" w:hAnsi="Arial" w:cs="Arial"/>
                <w:b/>
                <w:noProof/>
                <w:sz w:val="16"/>
                <w:szCs w:val="16"/>
              </w:rPr>
            </w:pPr>
          </w:p>
        </w:tc>
        <w:tc>
          <w:tcPr>
            <w:tcW w:w="1562" w:type="dxa"/>
            <w:tcBorders>
              <w:top w:val="single" w:sz="4" w:space="0" w:color="000000" w:themeColor="text1"/>
              <w:bottom w:val="nil"/>
            </w:tcBorders>
          </w:tcPr>
          <w:p w:rsidR="001B125C" w:rsidRPr="00703764" w:rsidRDefault="001B125C" w:rsidP="001B125C">
            <w:pPr>
              <w:pStyle w:val="Corpsdetexte"/>
              <w:spacing w:before="60"/>
              <w:ind w:right="0"/>
              <w:jc w:val="left"/>
              <w:rPr>
                <w:rFonts w:ascii="Arial" w:hAnsi="Arial" w:cs="Arial"/>
                <w:b/>
                <w:noProof/>
                <w:sz w:val="16"/>
                <w:szCs w:val="16"/>
              </w:rPr>
            </w:pPr>
            <w:r w:rsidRPr="00703764">
              <w:rPr>
                <w:rFonts w:ascii="Arial" w:hAnsi="Arial" w:cs="Arial"/>
                <w:b/>
                <w:noProof/>
                <w:sz w:val="16"/>
                <w:szCs w:val="16"/>
              </w:rPr>
              <w:t>Recettes d’ordre</w:t>
            </w:r>
          </w:p>
        </w:tc>
        <w:tc>
          <w:tcPr>
            <w:tcW w:w="1048" w:type="dxa"/>
            <w:tcBorders>
              <w:top w:val="single" w:sz="4" w:space="0" w:color="000000" w:themeColor="text1"/>
              <w:bottom w:val="nil"/>
            </w:tcBorders>
          </w:tcPr>
          <w:p w:rsidR="001B125C" w:rsidRPr="00703764" w:rsidRDefault="001B125C" w:rsidP="001B125C">
            <w:pPr>
              <w:pStyle w:val="Corpsdetexte"/>
              <w:spacing w:before="60"/>
              <w:ind w:right="-57"/>
              <w:jc w:val="right"/>
              <w:rPr>
                <w:rFonts w:ascii="Arial" w:hAnsi="Arial" w:cs="Arial"/>
                <w:b/>
                <w:noProof/>
                <w:sz w:val="16"/>
                <w:szCs w:val="16"/>
              </w:rPr>
            </w:pPr>
          </w:p>
        </w:tc>
        <w:tc>
          <w:tcPr>
            <w:tcW w:w="1048" w:type="dxa"/>
            <w:tcBorders>
              <w:top w:val="single" w:sz="4" w:space="0" w:color="000000" w:themeColor="text1"/>
              <w:bottom w:val="nil"/>
            </w:tcBorders>
          </w:tcPr>
          <w:p w:rsidR="001B125C" w:rsidRPr="00703764" w:rsidRDefault="001B125C" w:rsidP="001B125C">
            <w:pPr>
              <w:pStyle w:val="Corpsdetexte"/>
              <w:spacing w:before="60"/>
              <w:ind w:right="-57"/>
              <w:jc w:val="right"/>
              <w:rPr>
                <w:rFonts w:ascii="Arial" w:hAnsi="Arial" w:cs="Arial"/>
                <w:b/>
                <w:noProof/>
                <w:sz w:val="16"/>
                <w:szCs w:val="16"/>
              </w:rPr>
            </w:pPr>
          </w:p>
        </w:tc>
        <w:tc>
          <w:tcPr>
            <w:tcW w:w="1048" w:type="dxa"/>
            <w:tcBorders>
              <w:top w:val="single" w:sz="4" w:space="0" w:color="000000" w:themeColor="text1"/>
              <w:bottom w:val="nil"/>
            </w:tcBorders>
          </w:tcPr>
          <w:p w:rsidR="001B125C" w:rsidRPr="00703764" w:rsidRDefault="001B125C" w:rsidP="001B125C">
            <w:pPr>
              <w:pStyle w:val="Corpsdetexte"/>
              <w:spacing w:before="60"/>
              <w:ind w:left="-58" w:right="-57"/>
              <w:jc w:val="center"/>
              <w:rPr>
                <w:rFonts w:ascii="Arial" w:hAnsi="Arial" w:cs="Arial"/>
                <w:b/>
                <w:noProof/>
                <w:sz w:val="16"/>
                <w:szCs w:val="16"/>
              </w:rPr>
            </w:pPr>
          </w:p>
        </w:tc>
      </w:tr>
      <w:tr w:rsidR="001B125C" w:rsidRPr="000F0C3E" w:rsidTr="00453FD1">
        <w:tc>
          <w:tcPr>
            <w:tcW w:w="1563" w:type="dxa"/>
            <w:tcBorders>
              <w:top w:val="nil"/>
              <w:bottom w:val="nil"/>
            </w:tcBorders>
          </w:tcPr>
          <w:p w:rsidR="001B125C" w:rsidRPr="00703764" w:rsidRDefault="001B125C" w:rsidP="001B125C">
            <w:pPr>
              <w:pStyle w:val="Corpsdetexte"/>
              <w:spacing w:before="60"/>
              <w:ind w:right="0"/>
              <w:jc w:val="left"/>
              <w:rPr>
                <w:rFonts w:ascii="Arial" w:hAnsi="Arial" w:cs="Arial"/>
                <w:noProof/>
                <w:sz w:val="16"/>
                <w:szCs w:val="16"/>
              </w:rPr>
            </w:pPr>
            <w:r w:rsidRPr="00703764">
              <w:rPr>
                <w:rFonts w:ascii="Arial" w:hAnsi="Arial" w:cs="Arial"/>
                <w:noProof/>
                <w:sz w:val="16"/>
                <w:szCs w:val="16"/>
              </w:rPr>
              <w:t>040 – Opérations d’ordre transfert entre sections</w:t>
            </w:r>
          </w:p>
        </w:tc>
        <w:tc>
          <w:tcPr>
            <w:tcW w:w="1049" w:type="dxa"/>
            <w:tcBorders>
              <w:top w:val="nil"/>
              <w:bottom w:val="nil"/>
            </w:tcBorders>
          </w:tcPr>
          <w:p w:rsidR="001B125C" w:rsidRPr="00703764" w:rsidRDefault="001B125C" w:rsidP="001B125C">
            <w:pPr>
              <w:pStyle w:val="Corpsdetexte"/>
              <w:spacing w:before="60"/>
              <w:ind w:right="-57"/>
              <w:jc w:val="right"/>
              <w:rPr>
                <w:rFonts w:ascii="Arial" w:hAnsi="Arial" w:cs="Arial"/>
                <w:noProof/>
                <w:sz w:val="16"/>
                <w:szCs w:val="16"/>
              </w:rPr>
            </w:pPr>
            <w:r>
              <w:rPr>
                <w:rFonts w:ascii="Arial" w:hAnsi="Arial" w:cs="Arial"/>
                <w:noProof/>
                <w:sz w:val="16"/>
                <w:szCs w:val="16"/>
              </w:rPr>
              <w:t>2 100,00</w:t>
            </w:r>
          </w:p>
        </w:tc>
        <w:tc>
          <w:tcPr>
            <w:tcW w:w="1048" w:type="dxa"/>
            <w:tcBorders>
              <w:top w:val="nil"/>
              <w:bottom w:val="nil"/>
            </w:tcBorders>
          </w:tcPr>
          <w:p w:rsidR="001B125C" w:rsidRPr="00703764" w:rsidRDefault="001B125C"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2 096,00</w:t>
            </w:r>
          </w:p>
        </w:tc>
        <w:tc>
          <w:tcPr>
            <w:tcW w:w="1048" w:type="dxa"/>
            <w:tcBorders>
              <w:top w:val="nil"/>
              <w:bottom w:val="nil"/>
            </w:tcBorders>
          </w:tcPr>
          <w:p w:rsidR="001B125C" w:rsidRPr="00703764" w:rsidRDefault="001B125C" w:rsidP="001B125C">
            <w:pPr>
              <w:pStyle w:val="Corpsdetexte"/>
              <w:spacing w:before="60"/>
              <w:ind w:right="-57"/>
              <w:jc w:val="center"/>
              <w:rPr>
                <w:rFonts w:ascii="Arial" w:hAnsi="Arial" w:cs="Arial"/>
                <w:noProof/>
                <w:sz w:val="16"/>
                <w:szCs w:val="16"/>
              </w:rPr>
            </w:pPr>
          </w:p>
        </w:tc>
        <w:tc>
          <w:tcPr>
            <w:tcW w:w="1562" w:type="dxa"/>
            <w:tcBorders>
              <w:top w:val="nil"/>
              <w:bottom w:val="nil"/>
            </w:tcBorders>
          </w:tcPr>
          <w:p w:rsidR="001B125C" w:rsidRPr="00703764" w:rsidRDefault="001B125C" w:rsidP="001B125C">
            <w:pPr>
              <w:pStyle w:val="Corpsdetexte"/>
              <w:spacing w:before="60"/>
              <w:ind w:right="0"/>
              <w:jc w:val="left"/>
              <w:rPr>
                <w:rFonts w:ascii="Arial" w:hAnsi="Arial" w:cs="Arial"/>
                <w:noProof/>
                <w:sz w:val="16"/>
                <w:szCs w:val="16"/>
              </w:rPr>
            </w:pPr>
            <w:r w:rsidRPr="00703764">
              <w:rPr>
                <w:rFonts w:ascii="Arial" w:hAnsi="Arial" w:cs="Arial"/>
                <w:noProof/>
                <w:sz w:val="16"/>
                <w:szCs w:val="16"/>
              </w:rPr>
              <w:t>021 – Virement de la section de fonctionnement</w:t>
            </w:r>
          </w:p>
        </w:tc>
        <w:tc>
          <w:tcPr>
            <w:tcW w:w="1048" w:type="dxa"/>
            <w:tcBorders>
              <w:top w:val="nil"/>
              <w:bottom w:val="nil"/>
            </w:tcBorders>
          </w:tcPr>
          <w:p w:rsidR="001B125C" w:rsidRPr="00703764" w:rsidRDefault="001B125C"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2 856 000,00</w:t>
            </w:r>
          </w:p>
        </w:tc>
        <w:tc>
          <w:tcPr>
            <w:tcW w:w="1048" w:type="dxa"/>
            <w:tcBorders>
              <w:top w:val="nil"/>
              <w:bottom w:val="nil"/>
            </w:tcBorders>
          </w:tcPr>
          <w:p w:rsidR="001B125C" w:rsidRPr="00703764" w:rsidRDefault="001B125C" w:rsidP="001B125C">
            <w:pPr>
              <w:pStyle w:val="Corpsdetexte"/>
              <w:spacing w:before="60"/>
              <w:ind w:right="-57"/>
              <w:jc w:val="right"/>
              <w:rPr>
                <w:rFonts w:ascii="Arial" w:hAnsi="Arial" w:cs="Arial"/>
                <w:noProof/>
                <w:sz w:val="16"/>
                <w:szCs w:val="16"/>
              </w:rPr>
            </w:pPr>
          </w:p>
        </w:tc>
        <w:tc>
          <w:tcPr>
            <w:tcW w:w="1048" w:type="dxa"/>
            <w:tcBorders>
              <w:top w:val="nil"/>
              <w:bottom w:val="nil"/>
            </w:tcBorders>
          </w:tcPr>
          <w:p w:rsidR="001B125C" w:rsidRPr="00703764" w:rsidRDefault="001B125C" w:rsidP="001B125C">
            <w:pPr>
              <w:pStyle w:val="Corpsdetexte"/>
              <w:spacing w:before="60"/>
              <w:ind w:left="-58" w:right="-57"/>
              <w:jc w:val="center"/>
              <w:rPr>
                <w:rFonts w:ascii="Arial" w:hAnsi="Arial" w:cs="Arial"/>
                <w:noProof/>
                <w:sz w:val="16"/>
                <w:szCs w:val="16"/>
              </w:rPr>
            </w:pPr>
          </w:p>
        </w:tc>
      </w:tr>
      <w:tr w:rsidR="001B125C" w:rsidRPr="000F0C3E" w:rsidTr="00453FD1">
        <w:tc>
          <w:tcPr>
            <w:tcW w:w="1563" w:type="dxa"/>
            <w:tcBorders>
              <w:top w:val="nil"/>
              <w:bottom w:val="nil"/>
            </w:tcBorders>
          </w:tcPr>
          <w:p w:rsidR="001B125C" w:rsidRPr="00703764" w:rsidRDefault="001B125C" w:rsidP="001B125C">
            <w:pPr>
              <w:pStyle w:val="Corpsdetexte"/>
              <w:spacing w:before="60"/>
              <w:ind w:right="0"/>
              <w:jc w:val="left"/>
              <w:rPr>
                <w:rFonts w:ascii="Arial" w:hAnsi="Arial" w:cs="Arial"/>
                <w:noProof/>
                <w:sz w:val="16"/>
                <w:szCs w:val="16"/>
              </w:rPr>
            </w:pPr>
          </w:p>
        </w:tc>
        <w:tc>
          <w:tcPr>
            <w:tcW w:w="1049" w:type="dxa"/>
            <w:tcBorders>
              <w:top w:val="nil"/>
              <w:bottom w:val="nil"/>
            </w:tcBorders>
          </w:tcPr>
          <w:p w:rsidR="001B125C" w:rsidRPr="00703764" w:rsidRDefault="001B125C" w:rsidP="001B125C">
            <w:pPr>
              <w:pStyle w:val="Corpsdetexte"/>
              <w:spacing w:before="60"/>
              <w:ind w:right="-57"/>
              <w:jc w:val="right"/>
              <w:rPr>
                <w:rFonts w:ascii="Arial" w:hAnsi="Arial" w:cs="Arial"/>
                <w:noProof/>
                <w:sz w:val="16"/>
                <w:szCs w:val="16"/>
              </w:rPr>
            </w:pPr>
          </w:p>
        </w:tc>
        <w:tc>
          <w:tcPr>
            <w:tcW w:w="1048" w:type="dxa"/>
            <w:tcBorders>
              <w:top w:val="nil"/>
              <w:bottom w:val="nil"/>
            </w:tcBorders>
          </w:tcPr>
          <w:p w:rsidR="001B125C" w:rsidRPr="00703764" w:rsidRDefault="001B125C" w:rsidP="001B125C">
            <w:pPr>
              <w:pStyle w:val="Corpsdetexte"/>
              <w:spacing w:before="60"/>
              <w:ind w:right="-57"/>
              <w:jc w:val="right"/>
              <w:rPr>
                <w:rFonts w:ascii="Arial" w:hAnsi="Arial" w:cs="Arial"/>
                <w:noProof/>
                <w:sz w:val="16"/>
                <w:szCs w:val="16"/>
              </w:rPr>
            </w:pPr>
          </w:p>
        </w:tc>
        <w:tc>
          <w:tcPr>
            <w:tcW w:w="1048" w:type="dxa"/>
            <w:tcBorders>
              <w:top w:val="nil"/>
              <w:bottom w:val="nil"/>
            </w:tcBorders>
          </w:tcPr>
          <w:p w:rsidR="001B125C" w:rsidRPr="00703764" w:rsidRDefault="001B125C" w:rsidP="001B125C">
            <w:pPr>
              <w:pStyle w:val="Corpsdetexte"/>
              <w:spacing w:before="60"/>
              <w:ind w:right="-57"/>
              <w:jc w:val="center"/>
              <w:rPr>
                <w:rFonts w:ascii="Arial" w:hAnsi="Arial" w:cs="Arial"/>
                <w:noProof/>
                <w:sz w:val="16"/>
                <w:szCs w:val="16"/>
              </w:rPr>
            </w:pPr>
          </w:p>
        </w:tc>
        <w:tc>
          <w:tcPr>
            <w:tcW w:w="1562" w:type="dxa"/>
            <w:tcBorders>
              <w:top w:val="nil"/>
              <w:bottom w:val="nil"/>
            </w:tcBorders>
          </w:tcPr>
          <w:p w:rsidR="001B125C" w:rsidRPr="00703764" w:rsidRDefault="001B125C" w:rsidP="001B125C">
            <w:pPr>
              <w:pStyle w:val="Corpsdetexte"/>
              <w:spacing w:before="60"/>
              <w:ind w:right="0"/>
              <w:jc w:val="left"/>
              <w:rPr>
                <w:rFonts w:ascii="Arial" w:hAnsi="Arial" w:cs="Arial"/>
                <w:noProof/>
                <w:sz w:val="16"/>
                <w:szCs w:val="16"/>
              </w:rPr>
            </w:pPr>
            <w:r w:rsidRPr="00703764">
              <w:rPr>
                <w:rFonts w:ascii="Arial" w:hAnsi="Arial" w:cs="Arial"/>
                <w:noProof/>
                <w:sz w:val="16"/>
                <w:szCs w:val="16"/>
              </w:rPr>
              <w:t>040 – Opérations d’ordre transfert entre sections</w:t>
            </w:r>
          </w:p>
        </w:tc>
        <w:tc>
          <w:tcPr>
            <w:tcW w:w="1048" w:type="dxa"/>
            <w:tcBorders>
              <w:top w:val="nil"/>
              <w:bottom w:val="nil"/>
            </w:tcBorders>
          </w:tcPr>
          <w:p w:rsidR="001B125C" w:rsidRPr="00703764" w:rsidRDefault="001B125C" w:rsidP="001B125C">
            <w:pPr>
              <w:pStyle w:val="Corpsdetexte"/>
              <w:spacing w:before="60"/>
              <w:ind w:left="-174" w:right="-57"/>
              <w:jc w:val="right"/>
              <w:rPr>
                <w:rFonts w:ascii="Arial" w:hAnsi="Arial" w:cs="Arial"/>
                <w:noProof/>
                <w:sz w:val="16"/>
                <w:szCs w:val="16"/>
              </w:rPr>
            </w:pPr>
            <w:r>
              <w:rPr>
                <w:rFonts w:ascii="Arial" w:hAnsi="Arial" w:cs="Arial"/>
                <w:noProof/>
                <w:sz w:val="16"/>
                <w:szCs w:val="16"/>
              </w:rPr>
              <w:t>1 254 490,00</w:t>
            </w:r>
          </w:p>
        </w:tc>
        <w:tc>
          <w:tcPr>
            <w:tcW w:w="1048" w:type="dxa"/>
            <w:tcBorders>
              <w:top w:val="nil"/>
              <w:bottom w:val="nil"/>
            </w:tcBorders>
          </w:tcPr>
          <w:p w:rsidR="001B125C" w:rsidRPr="00703764" w:rsidRDefault="001B125C" w:rsidP="001B125C">
            <w:pPr>
              <w:pStyle w:val="Corpsdetexte"/>
              <w:spacing w:before="60"/>
              <w:ind w:left="-88" w:right="-57"/>
              <w:jc w:val="right"/>
              <w:rPr>
                <w:rFonts w:ascii="Arial" w:hAnsi="Arial" w:cs="Arial"/>
                <w:noProof/>
                <w:sz w:val="16"/>
                <w:szCs w:val="16"/>
              </w:rPr>
            </w:pPr>
            <w:r>
              <w:rPr>
                <w:rFonts w:ascii="Arial" w:hAnsi="Arial" w:cs="Arial"/>
                <w:noProof/>
                <w:sz w:val="16"/>
                <w:szCs w:val="16"/>
              </w:rPr>
              <w:t>1 254 066,14</w:t>
            </w:r>
          </w:p>
        </w:tc>
        <w:tc>
          <w:tcPr>
            <w:tcW w:w="1048" w:type="dxa"/>
            <w:tcBorders>
              <w:top w:val="nil"/>
              <w:bottom w:val="nil"/>
            </w:tcBorders>
          </w:tcPr>
          <w:p w:rsidR="001B125C" w:rsidRPr="00703764" w:rsidRDefault="001B125C" w:rsidP="001B125C">
            <w:pPr>
              <w:pStyle w:val="Corpsdetexte"/>
              <w:spacing w:before="60"/>
              <w:ind w:left="-58" w:right="-57"/>
              <w:jc w:val="center"/>
              <w:rPr>
                <w:rFonts w:ascii="Arial" w:hAnsi="Arial" w:cs="Arial"/>
                <w:noProof/>
                <w:sz w:val="16"/>
                <w:szCs w:val="16"/>
              </w:rPr>
            </w:pPr>
          </w:p>
        </w:tc>
      </w:tr>
      <w:tr w:rsidR="001B125C" w:rsidRPr="009E708D" w:rsidTr="00453FD1">
        <w:tc>
          <w:tcPr>
            <w:tcW w:w="1563" w:type="dxa"/>
            <w:tcBorders>
              <w:top w:val="nil"/>
            </w:tcBorders>
          </w:tcPr>
          <w:p w:rsidR="001B125C" w:rsidRPr="00703764" w:rsidRDefault="001B125C" w:rsidP="001B125C">
            <w:pPr>
              <w:pStyle w:val="Corpsdetexte"/>
              <w:spacing w:before="60"/>
              <w:ind w:right="0"/>
              <w:jc w:val="right"/>
              <w:rPr>
                <w:rFonts w:ascii="Arial" w:hAnsi="Arial" w:cs="Arial"/>
                <w:noProof/>
                <w:sz w:val="16"/>
                <w:szCs w:val="16"/>
              </w:rPr>
            </w:pPr>
            <w:r w:rsidRPr="00703764">
              <w:rPr>
                <w:rFonts w:ascii="Arial" w:hAnsi="Arial" w:cs="Arial"/>
                <w:noProof/>
                <w:sz w:val="16"/>
                <w:szCs w:val="16"/>
              </w:rPr>
              <w:t>Sous-total</w:t>
            </w:r>
          </w:p>
        </w:tc>
        <w:tc>
          <w:tcPr>
            <w:tcW w:w="1049" w:type="dxa"/>
            <w:tcBorders>
              <w:top w:val="nil"/>
            </w:tcBorders>
          </w:tcPr>
          <w:p w:rsidR="001B125C" w:rsidRPr="00703764" w:rsidRDefault="001B125C"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2 100,00</w:t>
            </w:r>
          </w:p>
        </w:tc>
        <w:tc>
          <w:tcPr>
            <w:tcW w:w="1048" w:type="dxa"/>
            <w:tcBorders>
              <w:top w:val="nil"/>
            </w:tcBorders>
          </w:tcPr>
          <w:p w:rsidR="001B125C" w:rsidRPr="00703764" w:rsidRDefault="001B125C"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2 096,00</w:t>
            </w:r>
          </w:p>
        </w:tc>
        <w:tc>
          <w:tcPr>
            <w:tcW w:w="1048" w:type="dxa"/>
            <w:tcBorders>
              <w:top w:val="nil"/>
            </w:tcBorders>
          </w:tcPr>
          <w:p w:rsidR="001B125C" w:rsidRPr="00703764" w:rsidRDefault="001B125C" w:rsidP="001B125C">
            <w:pPr>
              <w:pStyle w:val="Corpsdetexte"/>
              <w:spacing w:before="60"/>
              <w:ind w:right="-57"/>
              <w:jc w:val="center"/>
              <w:rPr>
                <w:rFonts w:ascii="Arial" w:hAnsi="Arial" w:cs="Arial"/>
                <w:noProof/>
                <w:sz w:val="16"/>
                <w:szCs w:val="16"/>
              </w:rPr>
            </w:pPr>
            <w:r w:rsidRPr="00703764">
              <w:rPr>
                <w:rFonts w:ascii="Arial" w:hAnsi="Arial" w:cs="Arial"/>
                <w:noProof/>
                <w:sz w:val="16"/>
                <w:szCs w:val="16"/>
              </w:rPr>
              <w:t>-</w:t>
            </w:r>
          </w:p>
        </w:tc>
        <w:tc>
          <w:tcPr>
            <w:tcW w:w="1562" w:type="dxa"/>
            <w:tcBorders>
              <w:top w:val="nil"/>
            </w:tcBorders>
          </w:tcPr>
          <w:p w:rsidR="001B125C" w:rsidRPr="00703764" w:rsidRDefault="001B125C" w:rsidP="001B125C">
            <w:pPr>
              <w:pStyle w:val="Corpsdetexte"/>
              <w:spacing w:before="60"/>
              <w:ind w:right="0"/>
              <w:jc w:val="right"/>
              <w:rPr>
                <w:rFonts w:ascii="Arial" w:hAnsi="Arial" w:cs="Arial"/>
                <w:noProof/>
                <w:sz w:val="16"/>
                <w:szCs w:val="16"/>
              </w:rPr>
            </w:pPr>
            <w:r w:rsidRPr="00703764">
              <w:rPr>
                <w:rFonts w:ascii="Arial" w:hAnsi="Arial" w:cs="Arial"/>
                <w:noProof/>
                <w:sz w:val="16"/>
                <w:szCs w:val="16"/>
              </w:rPr>
              <w:t>Sous-total</w:t>
            </w:r>
          </w:p>
        </w:tc>
        <w:tc>
          <w:tcPr>
            <w:tcW w:w="1048" w:type="dxa"/>
            <w:tcBorders>
              <w:top w:val="nil"/>
            </w:tcBorders>
          </w:tcPr>
          <w:p w:rsidR="001B125C" w:rsidRPr="00703764" w:rsidRDefault="001B125C"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4 110 490,00</w:t>
            </w:r>
          </w:p>
        </w:tc>
        <w:tc>
          <w:tcPr>
            <w:tcW w:w="1048" w:type="dxa"/>
            <w:tcBorders>
              <w:top w:val="nil"/>
            </w:tcBorders>
          </w:tcPr>
          <w:p w:rsidR="001B125C" w:rsidRPr="00703764" w:rsidRDefault="001B125C" w:rsidP="001B125C">
            <w:pPr>
              <w:pStyle w:val="Corpsdetexte"/>
              <w:spacing w:before="60"/>
              <w:ind w:left="-88" w:right="-57"/>
              <w:jc w:val="right"/>
              <w:rPr>
                <w:rFonts w:ascii="Arial" w:hAnsi="Arial" w:cs="Arial"/>
                <w:noProof/>
                <w:sz w:val="16"/>
                <w:szCs w:val="16"/>
              </w:rPr>
            </w:pPr>
            <w:r>
              <w:rPr>
                <w:rFonts w:ascii="Arial" w:hAnsi="Arial" w:cs="Arial"/>
                <w:noProof/>
                <w:sz w:val="16"/>
                <w:szCs w:val="16"/>
              </w:rPr>
              <w:t>1 254 066,14</w:t>
            </w:r>
          </w:p>
        </w:tc>
        <w:tc>
          <w:tcPr>
            <w:tcW w:w="1048" w:type="dxa"/>
            <w:tcBorders>
              <w:top w:val="nil"/>
            </w:tcBorders>
          </w:tcPr>
          <w:p w:rsidR="001B125C" w:rsidRPr="00703764" w:rsidRDefault="001B125C" w:rsidP="001B125C">
            <w:pPr>
              <w:pStyle w:val="Corpsdetexte"/>
              <w:spacing w:before="60"/>
              <w:ind w:left="-58" w:right="-57"/>
              <w:jc w:val="center"/>
              <w:rPr>
                <w:rFonts w:ascii="Arial" w:hAnsi="Arial" w:cs="Arial"/>
                <w:noProof/>
                <w:sz w:val="16"/>
                <w:szCs w:val="16"/>
              </w:rPr>
            </w:pPr>
            <w:r w:rsidRPr="00703764">
              <w:rPr>
                <w:rFonts w:ascii="Arial" w:hAnsi="Arial" w:cs="Arial"/>
                <w:noProof/>
                <w:sz w:val="16"/>
                <w:szCs w:val="16"/>
              </w:rPr>
              <w:t>-</w:t>
            </w:r>
          </w:p>
        </w:tc>
      </w:tr>
      <w:tr w:rsidR="001B125C" w:rsidRPr="009E708D" w:rsidTr="007E798B">
        <w:trPr>
          <w:trHeight w:val="374"/>
        </w:trPr>
        <w:tc>
          <w:tcPr>
            <w:tcW w:w="1563" w:type="dxa"/>
          </w:tcPr>
          <w:p w:rsidR="001B125C" w:rsidRPr="00703764" w:rsidRDefault="001B125C" w:rsidP="001B125C">
            <w:pPr>
              <w:pStyle w:val="Corpsdetexte"/>
              <w:spacing w:before="60" w:after="60"/>
              <w:ind w:right="0"/>
              <w:jc w:val="left"/>
              <w:rPr>
                <w:rFonts w:ascii="Arial" w:hAnsi="Arial" w:cs="Arial"/>
                <w:noProof/>
                <w:sz w:val="16"/>
                <w:szCs w:val="16"/>
              </w:rPr>
            </w:pPr>
            <w:r w:rsidRPr="00703764">
              <w:rPr>
                <w:rFonts w:ascii="Arial" w:hAnsi="Arial" w:cs="Arial"/>
                <w:noProof/>
                <w:sz w:val="16"/>
                <w:szCs w:val="16"/>
              </w:rPr>
              <w:t>Total</w:t>
            </w:r>
          </w:p>
        </w:tc>
        <w:tc>
          <w:tcPr>
            <w:tcW w:w="1049" w:type="dxa"/>
          </w:tcPr>
          <w:p w:rsidR="001B125C" w:rsidRPr="00703764" w:rsidRDefault="001B125C"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12 447 812,04</w:t>
            </w:r>
          </w:p>
        </w:tc>
        <w:tc>
          <w:tcPr>
            <w:tcW w:w="1048" w:type="dxa"/>
          </w:tcPr>
          <w:p w:rsidR="001B125C" w:rsidRPr="00703764" w:rsidRDefault="001B125C"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7 647 176,38</w:t>
            </w:r>
          </w:p>
        </w:tc>
        <w:tc>
          <w:tcPr>
            <w:tcW w:w="1048" w:type="dxa"/>
          </w:tcPr>
          <w:p w:rsidR="001B125C" w:rsidRPr="00703764" w:rsidRDefault="001B125C"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3 708 669,52</w:t>
            </w:r>
          </w:p>
        </w:tc>
        <w:tc>
          <w:tcPr>
            <w:tcW w:w="1562" w:type="dxa"/>
          </w:tcPr>
          <w:p w:rsidR="001B125C" w:rsidRPr="00703764" w:rsidRDefault="001B125C" w:rsidP="001B125C">
            <w:pPr>
              <w:pStyle w:val="Corpsdetexte"/>
              <w:spacing w:before="60" w:after="60"/>
              <w:ind w:right="0"/>
              <w:rPr>
                <w:rFonts w:ascii="Arial" w:hAnsi="Arial" w:cs="Arial"/>
                <w:noProof/>
                <w:sz w:val="16"/>
                <w:szCs w:val="16"/>
              </w:rPr>
            </w:pPr>
            <w:r w:rsidRPr="00703764">
              <w:rPr>
                <w:rFonts w:ascii="Arial" w:hAnsi="Arial" w:cs="Arial"/>
                <w:noProof/>
                <w:sz w:val="16"/>
                <w:szCs w:val="16"/>
              </w:rPr>
              <w:t>Total</w:t>
            </w:r>
          </w:p>
        </w:tc>
        <w:tc>
          <w:tcPr>
            <w:tcW w:w="1048" w:type="dxa"/>
          </w:tcPr>
          <w:p w:rsidR="001B125C" w:rsidRPr="00703764" w:rsidRDefault="001B125C"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12 447 812,0</w:t>
            </w:r>
            <w:r w:rsidR="007E57F1">
              <w:rPr>
                <w:rFonts w:ascii="Arial" w:hAnsi="Arial" w:cs="Arial"/>
                <w:noProof/>
                <w:sz w:val="16"/>
                <w:szCs w:val="16"/>
              </w:rPr>
              <w:t>4</w:t>
            </w:r>
          </w:p>
        </w:tc>
        <w:tc>
          <w:tcPr>
            <w:tcW w:w="1048" w:type="dxa"/>
          </w:tcPr>
          <w:p w:rsidR="001B125C" w:rsidRPr="00703764" w:rsidRDefault="001B125C"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6 687 598,67</w:t>
            </w:r>
          </w:p>
        </w:tc>
        <w:tc>
          <w:tcPr>
            <w:tcW w:w="1048" w:type="dxa"/>
          </w:tcPr>
          <w:p w:rsidR="001B125C" w:rsidRPr="00703764" w:rsidRDefault="001B125C" w:rsidP="001B125C">
            <w:pPr>
              <w:pStyle w:val="Corpsdetexte"/>
              <w:spacing w:before="60"/>
              <w:ind w:left="-170" w:right="-57"/>
              <w:jc w:val="right"/>
              <w:rPr>
                <w:rFonts w:ascii="Arial" w:hAnsi="Arial" w:cs="Arial"/>
                <w:noProof/>
                <w:sz w:val="16"/>
                <w:szCs w:val="16"/>
              </w:rPr>
            </w:pPr>
            <w:r>
              <w:rPr>
                <w:rFonts w:ascii="Arial" w:hAnsi="Arial" w:cs="Arial"/>
                <w:noProof/>
                <w:sz w:val="16"/>
                <w:szCs w:val="16"/>
              </w:rPr>
              <w:t>2 297 543,54</w:t>
            </w:r>
          </w:p>
        </w:tc>
      </w:tr>
    </w:tbl>
    <w:p w:rsidR="00661CC1" w:rsidRPr="00E658E3" w:rsidRDefault="00661CC1" w:rsidP="00661CC1">
      <w:pPr>
        <w:jc w:val="both"/>
        <w:rPr>
          <w:rFonts w:ascii="Arial" w:hAnsi="Arial" w:cs="Arial"/>
          <w:color w:val="FF0000"/>
          <w:sz w:val="22"/>
          <w:szCs w:val="22"/>
        </w:rPr>
      </w:pPr>
    </w:p>
    <w:p w:rsidR="006744BF" w:rsidRPr="007E1246" w:rsidRDefault="006744BF" w:rsidP="006744BF">
      <w:pPr>
        <w:ind w:left="142" w:hanging="142"/>
        <w:jc w:val="both"/>
        <w:rPr>
          <w:rFonts w:ascii="Arial" w:hAnsi="Arial" w:cs="Arial"/>
          <w:sz w:val="22"/>
          <w:szCs w:val="22"/>
        </w:rPr>
      </w:pPr>
      <w:r w:rsidRPr="007E1246">
        <w:rPr>
          <w:rFonts w:ascii="Arial" w:hAnsi="Arial" w:cs="Arial"/>
          <w:sz w:val="22"/>
          <w:szCs w:val="22"/>
        </w:rPr>
        <w:t>Les restes à réaliser se décomposent ainsi qu’il suit :</w:t>
      </w:r>
    </w:p>
    <w:p w:rsidR="006744BF" w:rsidRPr="00E658E3" w:rsidRDefault="006744BF" w:rsidP="006744BF">
      <w:pPr>
        <w:rPr>
          <w:rFonts w:ascii="Arial" w:hAnsi="Arial" w:cs="Arial"/>
          <w:color w:val="FF0000"/>
          <w:sz w:val="22"/>
          <w:szCs w:val="22"/>
        </w:rPr>
      </w:pPr>
    </w:p>
    <w:p w:rsidR="006744BF" w:rsidRPr="007E1246" w:rsidRDefault="006744BF" w:rsidP="006744BF">
      <w:pPr>
        <w:rPr>
          <w:rFonts w:ascii="Arial" w:hAnsi="Arial" w:cs="Arial"/>
          <w:sz w:val="22"/>
          <w:szCs w:val="22"/>
        </w:rPr>
      </w:pPr>
      <w:r w:rsidRPr="007E1246">
        <w:rPr>
          <w:rFonts w:ascii="Arial" w:hAnsi="Arial" w:cs="Arial"/>
          <w:sz w:val="22"/>
          <w:szCs w:val="22"/>
          <w:u w:val="single"/>
        </w:rPr>
        <w:t>En dépenses</w:t>
      </w:r>
      <w:r w:rsidRPr="007E1246">
        <w:rPr>
          <w:rFonts w:ascii="Arial" w:hAnsi="Arial" w:cs="Arial"/>
          <w:sz w:val="22"/>
          <w:szCs w:val="22"/>
        </w:rPr>
        <w:t> : 3 </w:t>
      </w:r>
      <w:r w:rsidR="007E1246">
        <w:rPr>
          <w:rFonts w:ascii="Arial" w:hAnsi="Arial" w:cs="Arial"/>
          <w:sz w:val="22"/>
          <w:szCs w:val="22"/>
        </w:rPr>
        <w:t>708 669,52</w:t>
      </w:r>
      <w:r w:rsidR="00917485">
        <w:rPr>
          <w:rFonts w:ascii="Arial" w:hAnsi="Arial" w:cs="Arial"/>
          <w:sz w:val="22"/>
          <w:szCs w:val="22"/>
        </w:rPr>
        <w:t>€</w:t>
      </w:r>
      <w:r w:rsidR="00D863DA" w:rsidRPr="007E1246">
        <w:rPr>
          <w:rFonts w:ascii="Arial" w:hAnsi="Arial" w:cs="Arial"/>
          <w:sz w:val="22"/>
          <w:szCs w:val="22"/>
        </w:rPr>
        <w:t>.</w:t>
      </w:r>
    </w:p>
    <w:p w:rsidR="00D863DA" w:rsidRPr="00E658E3" w:rsidRDefault="00D863DA" w:rsidP="006744BF">
      <w:pPr>
        <w:rPr>
          <w:rFonts w:ascii="Arial" w:hAnsi="Arial" w:cs="Arial"/>
          <w:color w:val="FF0000"/>
          <w:sz w:val="22"/>
          <w:szCs w:val="22"/>
        </w:rPr>
      </w:pPr>
    </w:p>
    <w:p w:rsidR="006744BF" w:rsidRPr="00E658E3" w:rsidRDefault="006744BF" w:rsidP="006744BF">
      <w:pPr>
        <w:rPr>
          <w:rFonts w:ascii="Arial" w:hAnsi="Arial" w:cs="Arial"/>
          <w:color w:val="FF0000"/>
          <w:sz w:val="22"/>
          <w:szCs w:val="22"/>
        </w:rPr>
      </w:pPr>
    </w:p>
    <w:p w:rsidR="006744BF" w:rsidRPr="004E46EB" w:rsidRDefault="006744BF" w:rsidP="006744BF">
      <w:pPr>
        <w:jc w:val="both"/>
        <w:rPr>
          <w:rFonts w:ascii="Arial" w:hAnsi="Arial" w:cs="Arial"/>
          <w:sz w:val="22"/>
          <w:szCs w:val="22"/>
        </w:rPr>
      </w:pPr>
      <w:r w:rsidRPr="004E46EB">
        <w:rPr>
          <w:rFonts w:ascii="Arial" w:hAnsi="Arial" w:cs="Arial"/>
          <w:sz w:val="22"/>
          <w:szCs w:val="22"/>
        </w:rPr>
        <w:t>Parmi les principales opérations restant à réaliser ou en voie d’achèvement, il convient de citer :</w:t>
      </w:r>
    </w:p>
    <w:p w:rsidR="006744BF" w:rsidRPr="004E46EB" w:rsidRDefault="006744BF" w:rsidP="006744BF">
      <w:pPr>
        <w:jc w:val="right"/>
        <w:rPr>
          <w:rFonts w:ascii="Arial" w:hAnsi="Arial" w:cs="Arial"/>
          <w:sz w:val="22"/>
          <w:szCs w:val="22"/>
        </w:rPr>
      </w:pPr>
    </w:p>
    <w:p w:rsidR="006744BF" w:rsidRDefault="006744BF" w:rsidP="006744BF">
      <w:pPr>
        <w:rPr>
          <w:rFonts w:ascii="Arial" w:hAnsi="Arial" w:cs="Arial"/>
          <w:sz w:val="22"/>
          <w:szCs w:val="22"/>
        </w:rPr>
      </w:pPr>
      <w:r w:rsidRPr="004E46EB">
        <w:rPr>
          <w:rFonts w:ascii="Arial" w:hAnsi="Arial" w:cs="Arial"/>
          <w:sz w:val="22"/>
          <w:szCs w:val="22"/>
        </w:rPr>
        <w:t>- Participation à l’enfouissement des réseaux électriques</w:t>
      </w:r>
      <w:r w:rsidRPr="004E46EB">
        <w:rPr>
          <w:rFonts w:ascii="Arial" w:hAnsi="Arial" w:cs="Arial"/>
          <w:sz w:val="22"/>
          <w:szCs w:val="22"/>
        </w:rPr>
        <w:tab/>
      </w:r>
      <w:r w:rsidRPr="004E46EB">
        <w:rPr>
          <w:rFonts w:ascii="Arial" w:hAnsi="Arial" w:cs="Arial"/>
          <w:sz w:val="22"/>
          <w:szCs w:val="22"/>
        </w:rPr>
        <w:tab/>
      </w:r>
      <w:r w:rsidRPr="004E46EB">
        <w:rPr>
          <w:rFonts w:ascii="Arial" w:hAnsi="Arial" w:cs="Arial"/>
          <w:sz w:val="22"/>
          <w:szCs w:val="22"/>
        </w:rPr>
        <w:tab/>
        <w:t xml:space="preserve">          1 385 000,00</w:t>
      </w:r>
    </w:p>
    <w:p w:rsidR="004E46EB" w:rsidRPr="004E46EB" w:rsidRDefault="004E46EB" w:rsidP="004E46EB">
      <w:pPr>
        <w:tabs>
          <w:tab w:val="left" w:pos="7230"/>
        </w:tabs>
        <w:rPr>
          <w:rFonts w:ascii="Arial" w:hAnsi="Arial" w:cs="Arial"/>
          <w:sz w:val="22"/>
          <w:szCs w:val="22"/>
        </w:rPr>
      </w:pPr>
      <w:r w:rsidRPr="004E46EB">
        <w:rPr>
          <w:rFonts w:ascii="Arial" w:hAnsi="Arial" w:cs="Arial"/>
          <w:sz w:val="22"/>
          <w:szCs w:val="22"/>
        </w:rPr>
        <w:t xml:space="preserve">- </w:t>
      </w:r>
      <w:r>
        <w:rPr>
          <w:rFonts w:ascii="Arial" w:hAnsi="Arial" w:cs="Arial"/>
          <w:sz w:val="22"/>
          <w:szCs w:val="22"/>
        </w:rPr>
        <w:t>Réfection de la toiture et remplacement des menuiseries du CTM</w:t>
      </w:r>
      <w:r w:rsidRPr="004E46EB">
        <w:rPr>
          <w:rFonts w:ascii="Arial" w:hAnsi="Arial" w:cs="Arial"/>
          <w:sz w:val="22"/>
          <w:szCs w:val="22"/>
        </w:rPr>
        <w:tab/>
      </w:r>
      <w:r w:rsidRPr="004E46EB">
        <w:rPr>
          <w:rFonts w:ascii="Arial" w:hAnsi="Arial" w:cs="Arial"/>
          <w:sz w:val="22"/>
          <w:szCs w:val="22"/>
        </w:rPr>
        <w:tab/>
      </w:r>
      <w:r w:rsidR="002D1D1B">
        <w:rPr>
          <w:rFonts w:ascii="Arial" w:hAnsi="Arial" w:cs="Arial"/>
          <w:sz w:val="22"/>
          <w:szCs w:val="22"/>
        </w:rPr>
        <w:t xml:space="preserve">  </w:t>
      </w:r>
      <w:r w:rsidR="002E4161">
        <w:rPr>
          <w:rFonts w:ascii="Arial" w:hAnsi="Arial" w:cs="Arial"/>
          <w:sz w:val="22"/>
          <w:szCs w:val="22"/>
        </w:rPr>
        <w:t>558 489</w:t>
      </w:r>
      <w:r>
        <w:rPr>
          <w:rFonts w:ascii="Arial" w:hAnsi="Arial" w:cs="Arial"/>
          <w:sz w:val="22"/>
          <w:szCs w:val="22"/>
        </w:rPr>
        <w:t>,</w:t>
      </w:r>
      <w:r w:rsidR="002E4161">
        <w:rPr>
          <w:rFonts w:ascii="Arial" w:hAnsi="Arial" w:cs="Arial"/>
          <w:sz w:val="22"/>
          <w:szCs w:val="22"/>
        </w:rPr>
        <w:t>60</w:t>
      </w:r>
    </w:p>
    <w:p w:rsidR="000D6BED" w:rsidRPr="004E46EB" w:rsidRDefault="000D6BED" w:rsidP="000D6BED">
      <w:pPr>
        <w:tabs>
          <w:tab w:val="left" w:pos="7230"/>
        </w:tabs>
        <w:rPr>
          <w:rFonts w:ascii="Arial" w:hAnsi="Arial" w:cs="Arial"/>
          <w:sz w:val="22"/>
          <w:szCs w:val="22"/>
        </w:rPr>
      </w:pPr>
      <w:r w:rsidRPr="004E46EB">
        <w:rPr>
          <w:rFonts w:ascii="Arial" w:hAnsi="Arial" w:cs="Arial"/>
          <w:sz w:val="22"/>
          <w:szCs w:val="22"/>
        </w:rPr>
        <w:t xml:space="preserve">- </w:t>
      </w:r>
      <w:r w:rsidR="004E46EB" w:rsidRPr="004E46EB">
        <w:rPr>
          <w:rFonts w:ascii="Arial" w:hAnsi="Arial" w:cs="Arial"/>
          <w:sz w:val="22"/>
          <w:szCs w:val="22"/>
        </w:rPr>
        <w:t xml:space="preserve">Acquisition d’une balayeuse électrique </w:t>
      </w:r>
      <w:r w:rsidRPr="004E46EB">
        <w:rPr>
          <w:rFonts w:ascii="Arial" w:hAnsi="Arial" w:cs="Arial"/>
          <w:sz w:val="22"/>
          <w:szCs w:val="22"/>
        </w:rPr>
        <w:tab/>
      </w:r>
      <w:r w:rsidRPr="004E46EB">
        <w:rPr>
          <w:rFonts w:ascii="Arial" w:hAnsi="Arial" w:cs="Arial"/>
          <w:sz w:val="22"/>
          <w:szCs w:val="22"/>
        </w:rPr>
        <w:tab/>
        <w:t xml:space="preserve">  5</w:t>
      </w:r>
      <w:r w:rsidR="004E46EB">
        <w:rPr>
          <w:rFonts w:ascii="Arial" w:hAnsi="Arial" w:cs="Arial"/>
          <w:sz w:val="22"/>
          <w:szCs w:val="22"/>
        </w:rPr>
        <w:t>20 559,89</w:t>
      </w:r>
    </w:p>
    <w:p w:rsidR="006744BF" w:rsidRDefault="006744BF" w:rsidP="006744BF">
      <w:pPr>
        <w:rPr>
          <w:rFonts w:ascii="Arial" w:hAnsi="Arial" w:cs="Arial"/>
          <w:sz w:val="22"/>
          <w:szCs w:val="22"/>
        </w:rPr>
      </w:pPr>
      <w:r w:rsidRPr="004E46EB">
        <w:rPr>
          <w:rFonts w:ascii="Arial" w:hAnsi="Arial" w:cs="Arial"/>
          <w:sz w:val="22"/>
          <w:szCs w:val="22"/>
        </w:rPr>
        <w:t xml:space="preserve">- </w:t>
      </w:r>
      <w:r w:rsidR="004E46EB" w:rsidRPr="004E46EB">
        <w:rPr>
          <w:rFonts w:ascii="Arial" w:hAnsi="Arial" w:cs="Arial"/>
          <w:sz w:val="22"/>
          <w:szCs w:val="22"/>
        </w:rPr>
        <w:t xml:space="preserve">Travaux de remise en état de la toiture du </w:t>
      </w:r>
      <w:r w:rsidR="007E798B">
        <w:rPr>
          <w:rFonts w:ascii="Arial" w:hAnsi="Arial" w:cs="Arial"/>
          <w:sz w:val="22"/>
          <w:szCs w:val="22"/>
        </w:rPr>
        <w:t>g</w:t>
      </w:r>
      <w:r w:rsidR="004E46EB" w:rsidRPr="004E46EB">
        <w:rPr>
          <w:rFonts w:ascii="Arial" w:hAnsi="Arial" w:cs="Arial"/>
          <w:sz w:val="22"/>
          <w:szCs w:val="22"/>
        </w:rPr>
        <w:t>ymnase de la Paix</w:t>
      </w:r>
      <w:r w:rsidR="000D6BED" w:rsidRPr="004E46EB">
        <w:rPr>
          <w:rFonts w:ascii="Arial" w:hAnsi="Arial" w:cs="Arial"/>
          <w:sz w:val="22"/>
          <w:szCs w:val="22"/>
        </w:rPr>
        <w:tab/>
      </w:r>
      <w:r w:rsidR="000D6BED" w:rsidRPr="004E46EB">
        <w:rPr>
          <w:rFonts w:ascii="Arial" w:hAnsi="Arial" w:cs="Arial"/>
          <w:sz w:val="22"/>
          <w:szCs w:val="22"/>
        </w:rPr>
        <w:tab/>
      </w:r>
      <w:r w:rsidR="000D6BED" w:rsidRPr="004E46EB">
        <w:rPr>
          <w:rFonts w:ascii="Arial" w:hAnsi="Arial" w:cs="Arial"/>
          <w:sz w:val="22"/>
          <w:szCs w:val="22"/>
        </w:rPr>
        <w:tab/>
        <w:t xml:space="preserve">  2</w:t>
      </w:r>
      <w:r w:rsidR="004E46EB" w:rsidRPr="004E46EB">
        <w:rPr>
          <w:rFonts w:ascii="Arial" w:hAnsi="Arial" w:cs="Arial"/>
          <w:sz w:val="22"/>
          <w:szCs w:val="22"/>
        </w:rPr>
        <w:t>57 413,82</w:t>
      </w:r>
    </w:p>
    <w:p w:rsidR="002E4161" w:rsidRPr="002E4161" w:rsidRDefault="002E4161" w:rsidP="002E4161">
      <w:pPr>
        <w:tabs>
          <w:tab w:val="left" w:pos="7230"/>
        </w:tabs>
        <w:rPr>
          <w:rFonts w:ascii="Arial" w:hAnsi="Arial" w:cs="Arial"/>
          <w:sz w:val="22"/>
          <w:szCs w:val="22"/>
        </w:rPr>
      </w:pPr>
      <w:r w:rsidRPr="002E4161">
        <w:rPr>
          <w:rFonts w:ascii="Arial" w:hAnsi="Arial" w:cs="Arial"/>
          <w:sz w:val="22"/>
          <w:szCs w:val="22"/>
        </w:rPr>
        <w:lastRenderedPageBreak/>
        <w:t>- Remplacement des menuiseries de la façade arrière de l’Hôtel</w:t>
      </w:r>
      <w:r w:rsidR="007E798B">
        <w:rPr>
          <w:rFonts w:ascii="Arial" w:hAnsi="Arial" w:cs="Arial"/>
          <w:sz w:val="22"/>
          <w:szCs w:val="22"/>
        </w:rPr>
        <w:t>-</w:t>
      </w:r>
      <w:r w:rsidRPr="002E4161">
        <w:rPr>
          <w:rFonts w:ascii="Arial" w:hAnsi="Arial" w:cs="Arial"/>
          <w:sz w:val="22"/>
          <w:szCs w:val="22"/>
        </w:rPr>
        <w:t>de</w:t>
      </w:r>
      <w:r w:rsidR="007E798B">
        <w:rPr>
          <w:rFonts w:ascii="Arial" w:hAnsi="Arial" w:cs="Arial"/>
          <w:sz w:val="22"/>
          <w:szCs w:val="22"/>
        </w:rPr>
        <w:t>-v</w:t>
      </w:r>
      <w:r w:rsidR="002D1D1B">
        <w:rPr>
          <w:rFonts w:ascii="Arial" w:hAnsi="Arial" w:cs="Arial"/>
          <w:sz w:val="22"/>
          <w:szCs w:val="22"/>
        </w:rPr>
        <w:t>ille</w:t>
      </w:r>
      <w:r w:rsidR="002D1D1B">
        <w:rPr>
          <w:rFonts w:ascii="Arial" w:hAnsi="Arial" w:cs="Arial"/>
          <w:sz w:val="22"/>
          <w:szCs w:val="22"/>
        </w:rPr>
        <w:tab/>
        <w:t xml:space="preserve">         </w:t>
      </w:r>
      <w:r w:rsidRPr="002E4161">
        <w:rPr>
          <w:rFonts w:ascii="Arial" w:hAnsi="Arial" w:cs="Arial"/>
          <w:sz w:val="22"/>
          <w:szCs w:val="22"/>
        </w:rPr>
        <w:t>127 672,39</w:t>
      </w:r>
    </w:p>
    <w:p w:rsidR="006744BF" w:rsidRPr="007E798B" w:rsidRDefault="000D6BED" w:rsidP="007E798B">
      <w:pPr>
        <w:tabs>
          <w:tab w:val="left" w:pos="7230"/>
        </w:tabs>
        <w:rPr>
          <w:rFonts w:ascii="Arial" w:hAnsi="Arial" w:cs="Arial"/>
          <w:sz w:val="22"/>
          <w:szCs w:val="22"/>
        </w:rPr>
      </w:pPr>
      <w:r w:rsidRPr="004E46EB">
        <w:rPr>
          <w:rFonts w:ascii="Arial" w:hAnsi="Arial" w:cs="Arial"/>
          <w:sz w:val="22"/>
          <w:szCs w:val="22"/>
        </w:rPr>
        <w:t xml:space="preserve">- </w:t>
      </w:r>
      <w:r w:rsidR="004E46EB" w:rsidRPr="004E46EB">
        <w:rPr>
          <w:rFonts w:ascii="Arial" w:hAnsi="Arial" w:cs="Arial"/>
          <w:sz w:val="22"/>
          <w:szCs w:val="22"/>
        </w:rPr>
        <w:t xml:space="preserve">Mise en place d’un système de GTC à l’école </w:t>
      </w:r>
      <w:r w:rsidR="007E798B">
        <w:rPr>
          <w:rFonts w:ascii="Arial" w:hAnsi="Arial" w:cs="Arial"/>
          <w:sz w:val="22"/>
          <w:szCs w:val="22"/>
        </w:rPr>
        <w:t>Théodore Monod</w:t>
      </w:r>
      <w:r w:rsidRPr="004E46EB">
        <w:rPr>
          <w:rFonts w:ascii="Arial" w:hAnsi="Arial" w:cs="Arial"/>
          <w:sz w:val="22"/>
          <w:szCs w:val="22"/>
        </w:rPr>
        <w:tab/>
      </w:r>
      <w:r w:rsidRPr="004E46EB">
        <w:rPr>
          <w:rFonts w:ascii="Arial" w:hAnsi="Arial" w:cs="Arial"/>
          <w:sz w:val="22"/>
          <w:szCs w:val="22"/>
        </w:rPr>
        <w:tab/>
      </w:r>
      <w:r w:rsidR="004E46EB" w:rsidRPr="004E46EB">
        <w:rPr>
          <w:rFonts w:ascii="Arial" w:hAnsi="Arial" w:cs="Arial"/>
          <w:sz w:val="22"/>
          <w:szCs w:val="22"/>
        </w:rPr>
        <w:t>119 523</w:t>
      </w:r>
      <w:r w:rsidR="00180834" w:rsidRPr="004E46EB">
        <w:rPr>
          <w:rFonts w:ascii="Arial" w:hAnsi="Arial" w:cs="Arial"/>
          <w:sz w:val="22"/>
          <w:szCs w:val="22"/>
        </w:rPr>
        <w:t>,</w:t>
      </w:r>
      <w:r w:rsidR="004E46EB" w:rsidRPr="004E46EB">
        <w:rPr>
          <w:rFonts w:ascii="Arial" w:hAnsi="Arial" w:cs="Arial"/>
          <w:sz w:val="22"/>
          <w:szCs w:val="22"/>
        </w:rPr>
        <w:t>43</w:t>
      </w:r>
    </w:p>
    <w:p w:rsidR="00661CC1" w:rsidRDefault="00661CC1" w:rsidP="006744BF">
      <w:pPr>
        <w:rPr>
          <w:rFonts w:ascii="Arial" w:hAnsi="Arial" w:cs="Arial"/>
          <w:sz w:val="22"/>
          <w:szCs w:val="22"/>
          <w:u w:val="single"/>
        </w:rPr>
      </w:pPr>
    </w:p>
    <w:p w:rsidR="00661CC1" w:rsidRDefault="00661CC1" w:rsidP="006744BF">
      <w:pPr>
        <w:rPr>
          <w:rFonts w:ascii="Arial" w:hAnsi="Arial" w:cs="Arial"/>
          <w:sz w:val="22"/>
          <w:szCs w:val="22"/>
          <w:u w:val="single"/>
        </w:rPr>
      </w:pPr>
    </w:p>
    <w:p w:rsidR="006744BF" w:rsidRPr="007E1246" w:rsidRDefault="006744BF" w:rsidP="006744BF">
      <w:pPr>
        <w:rPr>
          <w:rFonts w:ascii="Arial" w:hAnsi="Arial" w:cs="Arial"/>
          <w:sz w:val="22"/>
          <w:szCs w:val="22"/>
        </w:rPr>
      </w:pPr>
      <w:r w:rsidRPr="007E1246">
        <w:rPr>
          <w:rFonts w:ascii="Arial" w:hAnsi="Arial" w:cs="Arial"/>
          <w:sz w:val="22"/>
          <w:szCs w:val="22"/>
          <w:u w:val="single"/>
        </w:rPr>
        <w:t>En recettes</w:t>
      </w:r>
      <w:r w:rsidRPr="007E1246">
        <w:rPr>
          <w:rFonts w:ascii="Arial" w:hAnsi="Arial" w:cs="Arial"/>
          <w:sz w:val="22"/>
          <w:szCs w:val="22"/>
        </w:rPr>
        <w:t xml:space="preserve"> : </w:t>
      </w:r>
      <w:r w:rsidR="007E1246">
        <w:rPr>
          <w:rFonts w:ascii="Arial" w:hAnsi="Arial" w:cs="Arial"/>
          <w:sz w:val="22"/>
          <w:szCs w:val="22"/>
        </w:rPr>
        <w:t>2 297 543,54</w:t>
      </w:r>
      <w:r w:rsidR="00B540FB">
        <w:rPr>
          <w:rFonts w:ascii="Arial" w:hAnsi="Arial" w:cs="Arial"/>
          <w:sz w:val="22"/>
          <w:szCs w:val="22"/>
        </w:rPr>
        <w:t>€.</w:t>
      </w:r>
    </w:p>
    <w:p w:rsidR="006744BF" w:rsidRPr="00E658E3" w:rsidRDefault="006744BF" w:rsidP="006744BF">
      <w:pPr>
        <w:rPr>
          <w:rFonts w:ascii="Arial" w:hAnsi="Arial" w:cs="Arial"/>
          <w:color w:val="FF0000"/>
          <w:sz w:val="22"/>
          <w:szCs w:val="22"/>
        </w:rPr>
      </w:pPr>
    </w:p>
    <w:p w:rsidR="006744BF" w:rsidRPr="005E1C8F" w:rsidRDefault="006744BF" w:rsidP="006744BF">
      <w:pPr>
        <w:rPr>
          <w:rFonts w:ascii="Arial" w:hAnsi="Arial" w:cs="Arial"/>
          <w:sz w:val="22"/>
          <w:szCs w:val="22"/>
          <w:highlight w:val="yellow"/>
        </w:rPr>
      </w:pPr>
      <w:r w:rsidRPr="005E1C8F">
        <w:rPr>
          <w:rFonts w:ascii="Arial" w:hAnsi="Arial" w:cs="Arial"/>
          <w:sz w:val="22"/>
          <w:szCs w:val="22"/>
        </w:rPr>
        <w:t>- Emprunt</w:t>
      </w:r>
      <w:r w:rsidRPr="005E1C8F">
        <w:rPr>
          <w:rFonts w:ascii="Arial" w:hAnsi="Arial" w:cs="Arial"/>
          <w:sz w:val="22"/>
          <w:szCs w:val="22"/>
        </w:rPr>
        <w:tab/>
      </w:r>
      <w:r w:rsidRPr="005E1C8F">
        <w:rPr>
          <w:rFonts w:ascii="Arial" w:hAnsi="Arial" w:cs="Arial"/>
          <w:sz w:val="22"/>
          <w:szCs w:val="22"/>
        </w:rPr>
        <w:tab/>
      </w:r>
      <w:r w:rsidRPr="005E1C8F">
        <w:rPr>
          <w:rFonts w:ascii="Arial" w:hAnsi="Arial" w:cs="Arial"/>
          <w:sz w:val="22"/>
          <w:szCs w:val="22"/>
        </w:rPr>
        <w:tab/>
      </w:r>
      <w:r w:rsidRPr="005E1C8F">
        <w:rPr>
          <w:rFonts w:ascii="Arial" w:hAnsi="Arial" w:cs="Arial"/>
          <w:sz w:val="22"/>
          <w:szCs w:val="22"/>
        </w:rPr>
        <w:tab/>
      </w:r>
      <w:r w:rsidRPr="005E1C8F">
        <w:rPr>
          <w:rFonts w:ascii="Arial" w:hAnsi="Arial" w:cs="Arial"/>
          <w:sz w:val="22"/>
          <w:szCs w:val="22"/>
        </w:rPr>
        <w:tab/>
      </w:r>
      <w:r w:rsidRPr="005E1C8F">
        <w:rPr>
          <w:rFonts w:ascii="Arial" w:hAnsi="Arial" w:cs="Arial"/>
          <w:sz w:val="22"/>
          <w:szCs w:val="22"/>
        </w:rPr>
        <w:tab/>
      </w:r>
      <w:r w:rsidRPr="005E1C8F">
        <w:rPr>
          <w:rFonts w:ascii="Arial" w:hAnsi="Arial" w:cs="Arial"/>
          <w:sz w:val="22"/>
          <w:szCs w:val="22"/>
        </w:rPr>
        <w:tab/>
      </w:r>
      <w:r w:rsidRPr="005E1C8F">
        <w:rPr>
          <w:rFonts w:ascii="Arial" w:hAnsi="Arial" w:cs="Arial"/>
          <w:sz w:val="22"/>
          <w:szCs w:val="22"/>
        </w:rPr>
        <w:tab/>
      </w:r>
      <w:r w:rsidRPr="005E1C8F">
        <w:rPr>
          <w:rFonts w:ascii="Arial" w:hAnsi="Arial" w:cs="Arial"/>
          <w:sz w:val="22"/>
          <w:szCs w:val="22"/>
        </w:rPr>
        <w:tab/>
      </w:r>
      <w:r w:rsidR="001E176D">
        <w:rPr>
          <w:rFonts w:ascii="Arial" w:hAnsi="Arial" w:cs="Arial"/>
          <w:sz w:val="22"/>
          <w:szCs w:val="22"/>
        </w:rPr>
        <w:t xml:space="preserve">           </w:t>
      </w:r>
      <w:r w:rsidR="002D1D1B">
        <w:rPr>
          <w:rFonts w:ascii="Arial" w:hAnsi="Arial" w:cs="Arial"/>
          <w:sz w:val="22"/>
          <w:szCs w:val="22"/>
        </w:rPr>
        <w:t xml:space="preserve"> </w:t>
      </w:r>
      <w:r w:rsidR="005E1C8F">
        <w:rPr>
          <w:rFonts w:ascii="Arial" w:hAnsi="Arial" w:cs="Arial"/>
          <w:sz w:val="22"/>
          <w:szCs w:val="22"/>
        </w:rPr>
        <w:t>850</w:t>
      </w:r>
      <w:r w:rsidR="005A2831" w:rsidRPr="005E1C8F">
        <w:rPr>
          <w:rFonts w:ascii="Arial" w:hAnsi="Arial" w:cs="Arial"/>
          <w:sz w:val="22"/>
          <w:szCs w:val="22"/>
        </w:rPr>
        <w:t> 000,00</w:t>
      </w:r>
    </w:p>
    <w:p w:rsidR="006744BF" w:rsidRPr="00F1512F" w:rsidRDefault="006744BF" w:rsidP="006744BF">
      <w:pPr>
        <w:rPr>
          <w:rFonts w:ascii="Arial" w:hAnsi="Arial" w:cs="Arial"/>
          <w:sz w:val="22"/>
          <w:szCs w:val="22"/>
        </w:rPr>
      </w:pPr>
      <w:r w:rsidRPr="00F1512F">
        <w:rPr>
          <w:rFonts w:ascii="Arial" w:hAnsi="Arial" w:cs="Arial"/>
          <w:sz w:val="22"/>
          <w:szCs w:val="22"/>
        </w:rPr>
        <w:t xml:space="preserve">- Subvention </w:t>
      </w:r>
      <w:r w:rsidR="005A2831" w:rsidRPr="00F1512F">
        <w:rPr>
          <w:rFonts w:ascii="Arial" w:hAnsi="Arial" w:cs="Arial"/>
          <w:sz w:val="22"/>
          <w:szCs w:val="22"/>
        </w:rPr>
        <w:t>CAF</w:t>
      </w:r>
      <w:r w:rsidR="00F1512F">
        <w:rPr>
          <w:rFonts w:ascii="Arial" w:hAnsi="Arial" w:cs="Arial"/>
          <w:sz w:val="22"/>
          <w:szCs w:val="22"/>
        </w:rPr>
        <w:t xml:space="preserve"> création</w:t>
      </w:r>
      <w:r w:rsidR="0097462B" w:rsidRPr="00F1512F">
        <w:rPr>
          <w:rFonts w:ascii="Arial" w:hAnsi="Arial" w:cs="Arial"/>
          <w:sz w:val="22"/>
          <w:szCs w:val="22"/>
        </w:rPr>
        <w:t xml:space="preserve"> du multi-accueil des Frères Lumière</w:t>
      </w:r>
      <w:r w:rsidR="00F1512F">
        <w:rPr>
          <w:rFonts w:ascii="Arial" w:hAnsi="Arial" w:cs="Arial"/>
          <w:sz w:val="22"/>
          <w:szCs w:val="22"/>
        </w:rPr>
        <w:tab/>
      </w:r>
      <w:r w:rsidR="00F1512F">
        <w:rPr>
          <w:rFonts w:ascii="Arial" w:hAnsi="Arial" w:cs="Arial"/>
          <w:sz w:val="22"/>
          <w:szCs w:val="22"/>
        </w:rPr>
        <w:tab/>
        <w:t xml:space="preserve">            174 111,54</w:t>
      </w:r>
    </w:p>
    <w:p w:rsidR="0055355B" w:rsidRPr="0055355B" w:rsidRDefault="0055355B" w:rsidP="006744BF">
      <w:pPr>
        <w:rPr>
          <w:rFonts w:ascii="Arial" w:hAnsi="Arial" w:cs="Arial"/>
          <w:sz w:val="22"/>
          <w:szCs w:val="22"/>
        </w:rPr>
      </w:pPr>
      <w:r w:rsidRPr="0055355B">
        <w:rPr>
          <w:rFonts w:ascii="Arial" w:hAnsi="Arial" w:cs="Arial"/>
          <w:sz w:val="22"/>
          <w:szCs w:val="22"/>
        </w:rPr>
        <w:t>- Subvention DSIL pour le gymnase de La Paix</w:t>
      </w:r>
      <w:r w:rsidRPr="0055355B">
        <w:rPr>
          <w:rFonts w:ascii="Arial" w:hAnsi="Arial" w:cs="Arial"/>
          <w:sz w:val="22"/>
          <w:szCs w:val="22"/>
        </w:rPr>
        <w:tab/>
      </w:r>
      <w:r w:rsidRPr="0055355B">
        <w:rPr>
          <w:rFonts w:ascii="Arial" w:hAnsi="Arial" w:cs="Arial"/>
          <w:sz w:val="22"/>
          <w:szCs w:val="22"/>
        </w:rPr>
        <w:tab/>
      </w:r>
      <w:r w:rsidRPr="0055355B">
        <w:rPr>
          <w:rFonts w:ascii="Arial" w:hAnsi="Arial" w:cs="Arial"/>
          <w:sz w:val="22"/>
          <w:szCs w:val="22"/>
        </w:rPr>
        <w:tab/>
      </w:r>
      <w:r w:rsidRPr="0055355B">
        <w:rPr>
          <w:rFonts w:ascii="Arial" w:hAnsi="Arial" w:cs="Arial"/>
          <w:sz w:val="22"/>
          <w:szCs w:val="22"/>
        </w:rPr>
        <w:tab/>
      </w:r>
      <w:r w:rsidRPr="0055355B">
        <w:rPr>
          <w:rFonts w:ascii="Arial" w:hAnsi="Arial" w:cs="Arial"/>
          <w:sz w:val="22"/>
          <w:szCs w:val="22"/>
        </w:rPr>
        <w:tab/>
      </w:r>
      <w:r w:rsidR="002D1D1B">
        <w:rPr>
          <w:rFonts w:ascii="Arial" w:hAnsi="Arial" w:cs="Arial"/>
          <w:sz w:val="22"/>
          <w:szCs w:val="22"/>
        </w:rPr>
        <w:t xml:space="preserve"> </w:t>
      </w:r>
      <w:r w:rsidR="00B46A10">
        <w:rPr>
          <w:rFonts w:ascii="Arial" w:hAnsi="Arial" w:cs="Arial"/>
          <w:sz w:val="22"/>
          <w:szCs w:val="22"/>
        </w:rPr>
        <w:t>229 827</w:t>
      </w:r>
      <w:r w:rsidRPr="0055355B">
        <w:rPr>
          <w:rFonts w:ascii="Arial" w:hAnsi="Arial" w:cs="Arial"/>
          <w:sz w:val="22"/>
          <w:szCs w:val="22"/>
        </w:rPr>
        <w:t>,00</w:t>
      </w:r>
    </w:p>
    <w:p w:rsidR="006744BF" w:rsidRPr="003B1CFA" w:rsidRDefault="0097462B" w:rsidP="006744BF">
      <w:pPr>
        <w:rPr>
          <w:rFonts w:ascii="Arial" w:hAnsi="Arial" w:cs="Arial"/>
          <w:sz w:val="22"/>
          <w:szCs w:val="22"/>
        </w:rPr>
      </w:pPr>
      <w:r w:rsidRPr="003B1CFA">
        <w:rPr>
          <w:rFonts w:ascii="Arial" w:hAnsi="Arial" w:cs="Arial"/>
          <w:sz w:val="22"/>
          <w:szCs w:val="22"/>
        </w:rPr>
        <w:t>- Subvention</w:t>
      </w:r>
      <w:r w:rsidR="006744BF" w:rsidRPr="003B1CFA">
        <w:rPr>
          <w:rFonts w:ascii="Arial" w:hAnsi="Arial" w:cs="Arial"/>
          <w:sz w:val="22"/>
          <w:szCs w:val="22"/>
        </w:rPr>
        <w:t xml:space="preserve"> MGP </w:t>
      </w:r>
      <w:r w:rsidR="005A2831" w:rsidRPr="003B1CFA">
        <w:rPr>
          <w:rFonts w:ascii="Arial" w:hAnsi="Arial" w:cs="Arial"/>
          <w:sz w:val="22"/>
          <w:szCs w:val="22"/>
        </w:rPr>
        <w:t xml:space="preserve">cheminement </w:t>
      </w:r>
      <w:r w:rsidR="003B7029" w:rsidRPr="003B1CFA">
        <w:rPr>
          <w:rFonts w:ascii="Arial" w:hAnsi="Arial" w:cs="Arial"/>
          <w:sz w:val="22"/>
          <w:szCs w:val="22"/>
        </w:rPr>
        <w:t>piétonnier</w:t>
      </w:r>
      <w:r w:rsidR="005A2831" w:rsidRPr="003B1CFA">
        <w:rPr>
          <w:rFonts w:ascii="Arial" w:hAnsi="Arial" w:cs="Arial"/>
          <w:sz w:val="22"/>
          <w:szCs w:val="22"/>
        </w:rPr>
        <w:tab/>
      </w:r>
      <w:r w:rsidR="005A2831" w:rsidRPr="003B1CFA">
        <w:rPr>
          <w:rFonts w:ascii="Arial" w:hAnsi="Arial" w:cs="Arial"/>
          <w:sz w:val="22"/>
          <w:szCs w:val="22"/>
        </w:rPr>
        <w:tab/>
      </w:r>
      <w:r w:rsidR="006744BF" w:rsidRPr="003B1CFA">
        <w:rPr>
          <w:rFonts w:ascii="Arial" w:hAnsi="Arial" w:cs="Arial"/>
          <w:sz w:val="22"/>
          <w:szCs w:val="22"/>
        </w:rPr>
        <w:tab/>
      </w:r>
      <w:r w:rsidR="006744BF" w:rsidRPr="003B1CFA">
        <w:rPr>
          <w:rFonts w:ascii="Arial" w:hAnsi="Arial" w:cs="Arial"/>
          <w:sz w:val="22"/>
          <w:szCs w:val="22"/>
        </w:rPr>
        <w:tab/>
      </w:r>
      <w:r w:rsidR="006744BF" w:rsidRPr="003B1CFA">
        <w:rPr>
          <w:rFonts w:ascii="Arial" w:hAnsi="Arial" w:cs="Arial"/>
          <w:sz w:val="22"/>
          <w:szCs w:val="22"/>
        </w:rPr>
        <w:tab/>
      </w:r>
      <w:r w:rsidR="006744BF" w:rsidRPr="003B1CFA">
        <w:rPr>
          <w:rFonts w:ascii="Arial" w:hAnsi="Arial" w:cs="Arial"/>
          <w:sz w:val="22"/>
          <w:szCs w:val="22"/>
        </w:rPr>
        <w:tab/>
      </w:r>
      <w:r w:rsidR="003B1CFA">
        <w:rPr>
          <w:rFonts w:ascii="Arial" w:hAnsi="Arial" w:cs="Arial"/>
          <w:sz w:val="22"/>
          <w:szCs w:val="22"/>
        </w:rPr>
        <w:t>134 174</w:t>
      </w:r>
      <w:r w:rsidR="005A2831" w:rsidRPr="003B1CFA">
        <w:rPr>
          <w:rFonts w:ascii="Arial" w:hAnsi="Arial" w:cs="Arial"/>
          <w:sz w:val="22"/>
          <w:szCs w:val="22"/>
        </w:rPr>
        <w:t>,00</w:t>
      </w:r>
    </w:p>
    <w:p w:rsidR="006744BF" w:rsidRPr="003B1CFA" w:rsidRDefault="0097462B" w:rsidP="0097462B">
      <w:pPr>
        <w:rPr>
          <w:rFonts w:ascii="Arial" w:hAnsi="Arial" w:cs="Arial"/>
          <w:sz w:val="22"/>
          <w:szCs w:val="22"/>
        </w:rPr>
      </w:pPr>
      <w:r w:rsidRPr="003B1CFA">
        <w:rPr>
          <w:rFonts w:ascii="Arial" w:hAnsi="Arial" w:cs="Arial"/>
          <w:sz w:val="22"/>
          <w:szCs w:val="22"/>
        </w:rPr>
        <w:t>- Subvention</w:t>
      </w:r>
      <w:r w:rsidR="001E176D">
        <w:rPr>
          <w:rFonts w:ascii="Arial" w:hAnsi="Arial" w:cs="Arial"/>
          <w:sz w:val="22"/>
          <w:szCs w:val="22"/>
        </w:rPr>
        <w:t xml:space="preserve"> </w:t>
      </w:r>
      <w:r w:rsidR="00B46A10">
        <w:rPr>
          <w:rFonts w:ascii="Arial" w:hAnsi="Arial" w:cs="Arial"/>
          <w:sz w:val="22"/>
          <w:szCs w:val="22"/>
        </w:rPr>
        <w:t xml:space="preserve">MGP, SIPEREC </w:t>
      </w:r>
      <w:r w:rsidR="0055355B">
        <w:rPr>
          <w:rFonts w:ascii="Arial" w:hAnsi="Arial" w:cs="Arial"/>
          <w:sz w:val="22"/>
          <w:szCs w:val="22"/>
        </w:rPr>
        <w:t>et DSIL pour la to</w:t>
      </w:r>
      <w:r w:rsidR="003B1CFA">
        <w:rPr>
          <w:rFonts w:ascii="Arial" w:hAnsi="Arial" w:cs="Arial"/>
          <w:sz w:val="22"/>
          <w:szCs w:val="22"/>
        </w:rPr>
        <w:t>iture</w:t>
      </w:r>
      <w:r w:rsidR="001E176D">
        <w:rPr>
          <w:rFonts w:ascii="Arial" w:hAnsi="Arial" w:cs="Arial"/>
          <w:sz w:val="22"/>
          <w:szCs w:val="22"/>
        </w:rPr>
        <w:t xml:space="preserve"> </w:t>
      </w:r>
      <w:r w:rsidR="00F1512F">
        <w:rPr>
          <w:rFonts w:ascii="Arial" w:hAnsi="Arial" w:cs="Arial"/>
          <w:sz w:val="22"/>
          <w:szCs w:val="22"/>
        </w:rPr>
        <w:t>du CTM</w:t>
      </w:r>
      <w:r w:rsidRPr="003B1CFA">
        <w:rPr>
          <w:rFonts w:ascii="Arial" w:hAnsi="Arial" w:cs="Arial"/>
          <w:sz w:val="22"/>
          <w:szCs w:val="22"/>
        </w:rPr>
        <w:tab/>
      </w:r>
      <w:r w:rsidRPr="003B1CFA">
        <w:rPr>
          <w:rFonts w:ascii="Arial" w:hAnsi="Arial" w:cs="Arial"/>
          <w:sz w:val="22"/>
          <w:szCs w:val="22"/>
        </w:rPr>
        <w:tab/>
      </w:r>
      <w:r w:rsidR="005A2831" w:rsidRPr="003B1CFA">
        <w:rPr>
          <w:rFonts w:ascii="Arial" w:hAnsi="Arial" w:cs="Arial"/>
          <w:sz w:val="22"/>
          <w:szCs w:val="22"/>
        </w:rPr>
        <w:tab/>
      </w:r>
      <w:r w:rsidR="00B46A10">
        <w:rPr>
          <w:rFonts w:ascii="Arial" w:hAnsi="Arial" w:cs="Arial"/>
          <w:sz w:val="22"/>
          <w:szCs w:val="22"/>
        </w:rPr>
        <w:t>359 314,51</w:t>
      </w:r>
    </w:p>
    <w:p w:rsidR="009E66EA" w:rsidRPr="003B1CFA" w:rsidRDefault="006744BF" w:rsidP="006744BF">
      <w:pPr>
        <w:jc w:val="both"/>
        <w:rPr>
          <w:rFonts w:ascii="Arial" w:hAnsi="Arial" w:cs="Arial"/>
          <w:sz w:val="22"/>
          <w:szCs w:val="22"/>
        </w:rPr>
      </w:pPr>
      <w:r w:rsidRPr="003B1CFA">
        <w:rPr>
          <w:rFonts w:ascii="Arial" w:hAnsi="Arial" w:cs="Arial"/>
          <w:sz w:val="22"/>
          <w:szCs w:val="22"/>
        </w:rPr>
        <w:t>- Remboursement des travaux du collège Saint-Exupéry par le département       186 571,40</w:t>
      </w:r>
    </w:p>
    <w:p w:rsidR="006744BF" w:rsidRPr="00E658E3" w:rsidRDefault="006744BF" w:rsidP="00E62D4A">
      <w:pPr>
        <w:jc w:val="both"/>
        <w:rPr>
          <w:rFonts w:ascii="Arial" w:hAnsi="Arial" w:cs="Arial"/>
          <w:color w:val="FF0000"/>
          <w:sz w:val="22"/>
          <w:szCs w:val="22"/>
        </w:rPr>
      </w:pPr>
    </w:p>
    <w:p w:rsidR="006744BF" w:rsidRPr="00E658E3" w:rsidRDefault="006744BF" w:rsidP="00E62D4A">
      <w:pPr>
        <w:jc w:val="both"/>
        <w:rPr>
          <w:rFonts w:ascii="Arial" w:hAnsi="Arial" w:cs="Arial"/>
          <w:color w:val="FF0000"/>
          <w:sz w:val="22"/>
          <w:szCs w:val="22"/>
        </w:rPr>
      </w:pPr>
    </w:p>
    <w:p w:rsidR="00590732" w:rsidRDefault="007C04C8" w:rsidP="00E62D4A">
      <w:pPr>
        <w:jc w:val="both"/>
        <w:rPr>
          <w:rFonts w:ascii="Arial" w:hAnsi="Arial" w:cs="Arial"/>
          <w:sz w:val="22"/>
          <w:szCs w:val="22"/>
        </w:rPr>
      </w:pPr>
      <w:r w:rsidRPr="00B46A10">
        <w:rPr>
          <w:rFonts w:ascii="Arial" w:hAnsi="Arial" w:cs="Arial"/>
          <w:sz w:val="22"/>
          <w:szCs w:val="22"/>
        </w:rPr>
        <w:t>Le taux d’équipement rapporte les dépenses d’équipement aux recettes réelles de fonctionnement</w:t>
      </w:r>
      <w:r w:rsidR="005B06AC" w:rsidRPr="00B46A10">
        <w:rPr>
          <w:rFonts w:ascii="Arial" w:hAnsi="Arial" w:cs="Arial"/>
          <w:sz w:val="22"/>
          <w:szCs w:val="22"/>
        </w:rPr>
        <w:t>. Il varie</w:t>
      </w:r>
      <w:r w:rsidR="000B73E3" w:rsidRPr="00B46A10">
        <w:rPr>
          <w:rFonts w:ascii="Arial" w:hAnsi="Arial" w:cs="Arial"/>
          <w:sz w:val="22"/>
          <w:szCs w:val="22"/>
        </w:rPr>
        <w:t xml:space="preserve"> en fonction de la structure de la programmation</w:t>
      </w:r>
      <w:r w:rsidR="00FD5B3B" w:rsidRPr="00B46A10">
        <w:rPr>
          <w:rFonts w:ascii="Arial" w:hAnsi="Arial" w:cs="Arial"/>
          <w:sz w:val="22"/>
          <w:szCs w:val="22"/>
        </w:rPr>
        <w:t>.</w:t>
      </w:r>
    </w:p>
    <w:p w:rsidR="007E798B" w:rsidRDefault="007E798B" w:rsidP="00E62D4A">
      <w:pPr>
        <w:jc w:val="both"/>
        <w:rPr>
          <w:rFonts w:ascii="Arial" w:hAnsi="Arial" w:cs="Arial"/>
          <w:sz w:val="22"/>
          <w:szCs w:val="22"/>
        </w:rPr>
      </w:pPr>
    </w:p>
    <w:p w:rsidR="00BA6401" w:rsidRDefault="007E798B" w:rsidP="00E62D4A">
      <w:pPr>
        <w:jc w:val="both"/>
        <w:rPr>
          <w:rFonts w:ascii="Arial" w:hAnsi="Arial" w:cs="Arial"/>
          <w:sz w:val="22"/>
          <w:szCs w:val="22"/>
        </w:rPr>
      </w:pPr>
      <w:r w:rsidRPr="007E798B">
        <w:rPr>
          <w:noProof/>
        </w:rPr>
        <w:drawing>
          <wp:inline distT="0" distB="0" distL="0" distR="0">
            <wp:extent cx="6241551" cy="857250"/>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42198" cy="857339"/>
                    </a:xfrm>
                    <a:prstGeom prst="rect">
                      <a:avLst/>
                    </a:prstGeom>
                    <a:noFill/>
                    <a:ln>
                      <a:noFill/>
                    </a:ln>
                  </pic:spPr>
                </pic:pic>
              </a:graphicData>
            </a:graphic>
          </wp:inline>
        </w:drawing>
      </w:r>
    </w:p>
    <w:p w:rsidR="00BA6401" w:rsidRDefault="00BA6401" w:rsidP="00E62D4A">
      <w:pPr>
        <w:jc w:val="both"/>
        <w:rPr>
          <w:rFonts w:ascii="Arial" w:hAnsi="Arial" w:cs="Arial"/>
          <w:sz w:val="22"/>
          <w:szCs w:val="22"/>
        </w:rPr>
      </w:pPr>
    </w:p>
    <w:p w:rsidR="00E62D4A" w:rsidRPr="00E658E3" w:rsidRDefault="00E62D4A" w:rsidP="00E62D4A">
      <w:pPr>
        <w:jc w:val="both"/>
        <w:rPr>
          <w:rFonts w:ascii="Arial" w:hAnsi="Arial" w:cs="Arial"/>
          <w:color w:val="FF0000"/>
          <w:sz w:val="22"/>
          <w:szCs w:val="22"/>
        </w:rPr>
      </w:pPr>
    </w:p>
    <w:p w:rsidR="00FD5B3B" w:rsidRPr="006205EF" w:rsidRDefault="00FD5B3B" w:rsidP="00FD5B3B">
      <w:pPr>
        <w:jc w:val="both"/>
        <w:rPr>
          <w:rFonts w:ascii="Arial" w:hAnsi="Arial" w:cs="Arial"/>
          <w:sz w:val="22"/>
          <w:szCs w:val="22"/>
        </w:rPr>
      </w:pPr>
      <w:r w:rsidRPr="006205EF">
        <w:rPr>
          <w:rFonts w:ascii="Arial" w:hAnsi="Arial" w:cs="Arial"/>
          <w:sz w:val="22"/>
          <w:szCs w:val="22"/>
        </w:rPr>
        <w:t>Au titre des principales opérations d’équipement, peuvent être citées :</w:t>
      </w:r>
    </w:p>
    <w:p w:rsidR="003B7029" w:rsidRPr="00E658E3" w:rsidRDefault="003B7029" w:rsidP="00FD5B3B">
      <w:pPr>
        <w:jc w:val="both"/>
        <w:rPr>
          <w:rFonts w:ascii="Arial" w:hAnsi="Arial" w:cs="Arial"/>
          <w:color w:val="FF0000"/>
          <w:sz w:val="22"/>
          <w:szCs w:val="22"/>
        </w:rPr>
      </w:pPr>
    </w:p>
    <w:p w:rsidR="006E7371" w:rsidRPr="00B20A25" w:rsidRDefault="006E7371" w:rsidP="006E7371">
      <w:pPr>
        <w:pStyle w:val="Paragraphedeliste"/>
        <w:numPr>
          <w:ilvl w:val="0"/>
          <w:numId w:val="1"/>
        </w:numPr>
        <w:jc w:val="both"/>
        <w:rPr>
          <w:rFonts w:ascii="Arial" w:hAnsi="Arial" w:cs="Arial"/>
          <w:sz w:val="22"/>
          <w:szCs w:val="22"/>
        </w:rPr>
      </w:pPr>
      <w:r w:rsidRPr="00B20A25">
        <w:rPr>
          <w:rFonts w:ascii="Arial" w:hAnsi="Arial" w:cs="Arial"/>
          <w:sz w:val="22"/>
          <w:szCs w:val="22"/>
        </w:rPr>
        <w:t>Les travaux de création et d’aménagement d’un chemin piétonnier aux abords de la crèche des Frères Lumière </w:t>
      </w:r>
      <w:r>
        <w:rPr>
          <w:rFonts w:ascii="Arial" w:hAnsi="Arial" w:cs="Arial"/>
          <w:sz w:val="22"/>
          <w:szCs w:val="22"/>
        </w:rPr>
        <w:t>(534</w:t>
      </w:r>
      <w:r w:rsidR="007E798B">
        <w:rPr>
          <w:rFonts w:ascii="Arial" w:hAnsi="Arial" w:cs="Arial"/>
          <w:sz w:val="22"/>
          <w:szCs w:val="22"/>
        </w:rPr>
        <w:t xml:space="preserve"> K</w:t>
      </w:r>
      <w:r>
        <w:rPr>
          <w:rFonts w:ascii="Arial" w:hAnsi="Arial" w:cs="Arial"/>
          <w:sz w:val="22"/>
          <w:szCs w:val="22"/>
        </w:rPr>
        <w:t xml:space="preserve">€) </w:t>
      </w:r>
      <w:r w:rsidRPr="00B20A25">
        <w:rPr>
          <w:rFonts w:ascii="Arial" w:hAnsi="Arial" w:cs="Arial"/>
          <w:sz w:val="22"/>
          <w:szCs w:val="22"/>
        </w:rPr>
        <w:t>;</w:t>
      </w:r>
    </w:p>
    <w:p w:rsidR="006E7371" w:rsidRPr="009F31AB" w:rsidRDefault="006E7371" w:rsidP="006E7371">
      <w:pPr>
        <w:pStyle w:val="Paragraphedeliste"/>
        <w:numPr>
          <w:ilvl w:val="0"/>
          <w:numId w:val="1"/>
        </w:numPr>
        <w:tabs>
          <w:tab w:val="left" w:pos="7230"/>
        </w:tabs>
        <w:rPr>
          <w:rFonts w:ascii="Arial" w:hAnsi="Arial" w:cs="Arial"/>
          <w:sz w:val="22"/>
          <w:szCs w:val="22"/>
        </w:rPr>
      </w:pPr>
      <w:r w:rsidRPr="009F31AB">
        <w:rPr>
          <w:rFonts w:ascii="Arial" w:hAnsi="Arial" w:cs="Arial"/>
          <w:sz w:val="22"/>
          <w:szCs w:val="22"/>
        </w:rPr>
        <w:t>La fin de l</w:t>
      </w:r>
      <w:r w:rsidR="00BA6401">
        <w:rPr>
          <w:rFonts w:ascii="Arial" w:hAnsi="Arial" w:cs="Arial"/>
          <w:sz w:val="22"/>
          <w:szCs w:val="22"/>
        </w:rPr>
        <w:t xml:space="preserve">’opération de </w:t>
      </w:r>
      <w:r w:rsidRPr="009F31AB">
        <w:rPr>
          <w:rFonts w:ascii="Arial" w:hAnsi="Arial" w:cs="Arial"/>
          <w:sz w:val="22"/>
          <w:szCs w:val="22"/>
        </w:rPr>
        <w:t xml:space="preserve">et l’équipement du multi-accueil des Frères Lumière (286 </w:t>
      </w:r>
      <w:r w:rsidR="007E798B">
        <w:rPr>
          <w:rFonts w:ascii="Arial" w:hAnsi="Arial" w:cs="Arial"/>
          <w:sz w:val="22"/>
          <w:szCs w:val="22"/>
        </w:rPr>
        <w:t>K</w:t>
      </w:r>
      <w:r w:rsidRPr="009F31AB">
        <w:rPr>
          <w:rFonts w:ascii="Arial" w:hAnsi="Arial" w:cs="Arial"/>
          <w:sz w:val="22"/>
          <w:szCs w:val="22"/>
        </w:rPr>
        <w:t>€</w:t>
      </w:r>
      <w:r>
        <w:rPr>
          <w:rFonts w:ascii="Arial" w:hAnsi="Arial" w:cs="Arial"/>
          <w:sz w:val="22"/>
          <w:szCs w:val="22"/>
        </w:rPr>
        <w:t>)</w:t>
      </w:r>
    </w:p>
    <w:p w:rsidR="00B20A25" w:rsidRDefault="00B20A25" w:rsidP="00B20A25">
      <w:pPr>
        <w:pStyle w:val="Paragraphedeliste"/>
        <w:numPr>
          <w:ilvl w:val="0"/>
          <w:numId w:val="1"/>
        </w:numPr>
        <w:jc w:val="both"/>
        <w:rPr>
          <w:rFonts w:ascii="Arial" w:hAnsi="Arial" w:cs="Arial"/>
          <w:sz w:val="22"/>
          <w:szCs w:val="22"/>
        </w:rPr>
      </w:pPr>
      <w:r>
        <w:rPr>
          <w:rFonts w:ascii="Arial" w:hAnsi="Arial" w:cs="Arial"/>
          <w:sz w:val="22"/>
          <w:szCs w:val="22"/>
        </w:rPr>
        <w:t xml:space="preserve">Les travaux de </w:t>
      </w:r>
      <w:r w:rsidRPr="0022691E">
        <w:rPr>
          <w:rFonts w:ascii="Arial" w:hAnsi="Arial" w:cs="Arial"/>
          <w:sz w:val="22"/>
          <w:szCs w:val="22"/>
        </w:rPr>
        <w:t xml:space="preserve">mise aux normes PMR des voiries et d’allées du cimetière </w:t>
      </w:r>
      <w:r>
        <w:rPr>
          <w:rFonts w:ascii="Arial" w:hAnsi="Arial" w:cs="Arial"/>
          <w:sz w:val="22"/>
          <w:szCs w:val="22"/>
        </w:rPr>
        <w:t xml:space="preserve">(284 </w:t>
      </w:r>
      <w:r w:rsidR="007E798B">
        <w:rPr>
          <w:rFonts w:ascii="Arial" w:hAnsi="Arial" w:cs="Arial"/>
          <w:sz w:val="22"/>
          <w:szCs w:val="22"/>
        </w:rPr>
        <w:t>K</w:t>
      </w:r>
      <w:r>
        <w:rPr>
          <w:rFonts w:ascii="Arial" w:hAnsi="Arial" w:cs="Arial"/>
          <w:sz w:val="22"/>
          <w:szCs w:val="22"/>
        </w:rPr>
        <w:t>€)</w:t>
      </w:r>
    </w:p>
    <w:p w:rsidR="006E7371" w:rsidRPr="006205EF" w:rsidRDefault="006E7371" w:rsidP="006E7371">
      <w:pPr>
        <w:pStyle w:val="Paragraphedeliste"/>
        <w:numPr>
          <w:ilvl w:val="0"/>
          <w:numId w:val="1"/>
        </w:numPr>
        <w:jc w:val="both"/>
        <w:rPr>
          <w:rFonts w:ascii="Arial" w:hAnsi="Arial" w:cs="Arial"/>
          <w:sz w:val="22"/>
          <w:szCs w:val="22"/>
        </w:rPr>
      </w:pPr>
      <w:r>
        <w:rPr>
          <w:rFonts w:ascii="Arial" w:hAnsi="Arial" w:cs="Arial"/>
          <w:sz w:val="22"/>
          <w:szCs w:val="22"/>
        </w:rPr>
        <w:t xml:space="preserve">Le remplacement </w:t>
      </w:r>
      <w:r w:rsidRPr="002C199E">
        <w:rPr>
          <w:rFonts w:ascii="Arial" w:hAnsi="Arial" w:cs="Arial"/>
          <w:sz w:val="22"/>
          <w:szCs w:val="22"/>
        </w:rPr>
        <w:t>des vitres de la verrière</w:t>
      </w:r>
      <w:r>
        <w:rPr>
          <w:rFonts w:ascii="Arial" w:hAnsi="Arial" w:cs="Arial"/>
          <w:sz w:val="22"/>
          <w:szCs w:val="22"/>
        </w:rPr>
        <w:t xml:space="preserve"> de la bibliothèque (253 </w:t>
      </w:r>
      <w:r w:rsidR="007E798B">
        <w:rPr>
          <w:rFonts w:ascii="Arial" w:hAnsi="Arial" w:cs="Arial"/>
          <w:sz w:val="22"/>
          <w:szCs w:val="22"/>
        </w:rPr>
        <w:t>K</w:t>
      </w:r>
      <w:r>
        <w:rPr>
          <w:rFonts w:ascii="Arial" w:hAnsi="Arial" w:cs="Arial"/>
          <w:sz w:val="22"/>
          <w:szCs w:val="22"/>
        </w:rPr>
        <w:t>€)</w:t>
      </w:r>
    </w:p>
    <w:p w:rsidR="00B20A25" w:rsidRDefault="00B20A25" w:rsidP="00B20A25">
      <w:pPr>
        <w:pStyle w:val="Paragraphedeliste"/>
        <w:numPr>
          <w:ilvl w:val="0"/>
          <w:numId w:val="1"/>
        </w:numPr>
        <w:jc w:val="both"/>
        <w:rPr>
          <w:rFonts w:ascii="Arial" w:hAnsi="Arial" w:cs="Arial"/>
          <w:sz w:val="22"/>
          <w:szCs w:val="22"/>
        </w:rPr>
      </w:pPr>
      <w:r>
        <w:rPr>
          <w:rFonts w:ascii="Arial" w:hAnsi="Arial" w:cs="Arial"/>
          <w:sz w:val="22"/>
          <w:szCs w:val="22"/>
        </w:rPr>
        <w:t>Les travaux de r</w:t>
      </w:r>
      <w:r w:rsidRPr="0022691E">
        <w:rPr>
          <w:rFonts w:ascii="Arial" w:hAnsi="Arial" w:cs="Arial"/>
          <w:sz w:val="22"/>
          <w:szCs w:val="22"/>
        </w:rPr>
        <w:t>accordement au réseau de chaleur</w:t>
      </w:r>
      <w:r>
        <w:rPr>
          <w:rFonts w:ascii="Arial" w:hAnsi="Arial" w:cs="Arial"/>
          <w:sz w:val="22"/>
          <w:szCs w:val="22"/>
        </w:rPr>
        <w:t xml:space="preserve"> de l’école Capucines (171 </w:t>
      </w:r>
      <w:r w:rsidR="007E798B">
        <w:rPr>
          <w:rFonts w:ascii="Arial" w:hAnsi="Arial" w:cs="Arial"/>
          <w:sz w:val="22"/>
          <w:szCs w:val="22"/>
        </w:rPr>
        <w:t>K</w:t>
      </w:r>
      <w:r>
        <w:rPr>
          <w:rFonts w:ascii="Arial" w:hAnsi="Arial" w:cs="Arial"/>
          <w:sz w:val="22"/>
          <w:szCs w:val="22"/>
        </w:rPr>
        <w:t>€)</w:t>
      </w:r>
    </w:p>
    <w:p w:rsidR="006E7371" w:rsidRDefault="006E7371" w:rsidP="006E7371">
      <w:pPr>
        <w:pStyle w:val="Paragraphedeliste"/>
        <w:numPr>
          <w:ilvl w:val="0"/>
          <w:numId w:val="1"/>
        </w:numPr>
        <w:tabs>
          <w:tab w:val="left" w:pos="7230"/>
        </w:tabs>
        <w:rPr>
          <w:rFonts w:ascii="Arial" w:hAnsi="Arial" w:cs="Arial"/>
          <w:sz w:val="22"/>
          <w:szCs w:val="22"/>
        </w:rPr>
      </w:pPr>
      <w:r w:rsidRPr="00E176CD">
        <w:rPr>
          <w:rFonts w:ascii="Arial" w:hAnsi="Arial" w:cs="Arial"/>
          <w:sz w:val="22"/>
          <w:szCs w:val="22"/>
        </w:rPr>
        <w:t xml:space="preserve">La fin de la </w:t>
      </w:r>
      <w:r w:rsidR="001A0D7D">
        <w:rPr>
          <w:rFonts w:ascii="Arial" w:hAnsi="Arial" w:cs="Arial"/>
          <w:sz w:val="22"/>
          <w:szCs w:val="22"/>
        </w:rPr>
        <w:t xml:space="preserve">l’opération </w:t>
      </w:r>
      <w:r w:rsidRPr="00E176CD">
        <w:rPr>
          <w:rFonts w:ascii="Arial" w:hAnsi="Arial" w:cs="Arial"/>
          <w:sz w:val="22"/>
          <w:szCs w:val="22"/>
        </w:rPr>
        <w:t xml:space="preserve">et </w:t>
      </w:r>
      <w:r w:rsidR="001A0D7D">
        <w:rPr>
          <w:rFonts w:ascii="Arial" w:hAnsi="Arial" w:cs="Arial"/>
          <w:sz w:val="22"/>
          <w:szCs w:val="22"/>
        </w:rPr>
        <w:t xml:space="preserve">de </w:t>
      </w:r>
      <w:r w:rsidRPr="00E176CD">
        <w:rPr>
          <w:rFonts w:ascii="Arial" w:hAnsi="Arial" w:cs="Arial"/>
          <w:sz w:val="22"/>
          <w:szCs w:val="22"/>
        </w:rPr>
        <w:t>l’équipement du gymnase des Frères Lumière (</w:t>
      </w:r>
      <w:r>
        <w:rPr>
          <w:rFonts w:ascii="Arial" w:hAnsi="Arial" w:cs="Arial"/>
          <w:sz w:val="22"/>
          <w:szCs w:val="22"/>
        </w:rPr>
        <w:t xml:space="preserve">150 </w:t>
      </w:r>
      <w:r w:rsidRPr="00E176CD">
        <w:rPr>
          <w:rFonts w:ascii="Arial" w:hAnsi="Arial" w:cs="Arial"/>
          <w:sz w:val="22"/>
          <w:szCs w:val="22"/>
        </w:rPr>
        <w:t>K€) ;</w:t>
      </w:r>
    </w:p>
    <w:p w:rsidR="006E7371" w:rsidRPr="00E176CD" w:rsidRDefault="006E7371" w:rsidP="006E7371">
      <w:pPr>
        <w:pStyle w:val="Paragraphedeliste"/>
        <w:numPr>
          <w:ilvl w:val="0"/>
          <w:numId w:val="1"/>
        </w:numPr>
        <w:tabs>
          <w:tab w:val="left" w:pos="7230"/>
        </w:tabs>
        <w:rPr>
          <w:rFonts w:ascii="Arial" w:hAnsi="Arial" w:cs="Arial"/>
          <w:sz w:val="22"/>
          <w:szCs w:val="22"/>
        </w:rPr>
      </w:pPr>
      <w:r>
        <w:rPr>
          <w:rFonts w:ascii="Arial" w:hAnsi="Arial" w:cs="Arial"/>
          <w:sz w:val="22"/>
          <w:szCs w:val="22"/>
        </w:rPr>
        <w:t xml:space="preserve">L’acquisition d’un </w:t>
      </w:r>
      <w:proofErr w:type="spellStart"/>
      <w:r>
        <w:rPr>
          <w:rFonts w:ascii="Arial" w:hAnsi="Arial" w:cs="Arial"/>
          <w:sz w:val="22"/>
          <w:szCs w:val="22"/>
        </w:rPr>
        <w:t>mammographe</w:t>
      </w:r>
      <w:proofErr w:type="spellEnd"/>
      <w:r>
        <w:rPr>
          <w:rFonts w:ascii="Arial" w:hAnsi="Arial" w:cs="Arial"/>
          <w:sz w:val="22"/>
          <w:szCs w:val="22"/>
        </w:rPr>
        <w:t xml:space="preserve"> numérique pour le centre de santé municipal (143 </w:t>
      </w:r>
      <w:r w:rsidR="007E798B">
        <w:rPr>
          <w:rFonts w:ascii="Arial" w:hAnsi="Arial" w:cs="Arial"/>
          <w:sz w:val="22"/>
          <w:szCs w:val="22"/>
        </w:rPr>
        <w:t>K</w:t>
      </w:r>
      <w:r>
        <w:rPr>
          <w:rFonts w:ascii="Arial" w:hAnsi="Arial" w:cs="Arial"/>
          <w:sz w:val="22"/>
          <w:szCs w:val="22"/>
        </w:rPr>
        <w:t>€) ;</w:t>
      </w:r>
    </w:p>
    <w:p w:rsidR="007D1086" w:rsidRDefault="007D1086" w:rsidP="00555CC7">
      <w:pPr>
        <w:pStyle w:val="Paragraphedeliste"/>
        <w:numPr>
          <w:ilvl w:val="0"/>
          <w:numId w:val="1"/>
        </w:numPr>
        <w:jc w:val="both"/>
        <w:rPr>
          <w:rFonts w:ascii="Arial" w:hAnsi="Arial" w:cs="Arial"/>
          <w:sz w:val="22"/>
          <w:szCs w:val="22"/>
        </w:rPr>
      </w:pPr>
      <w:r w:rsidRPr="006205EF">
        <w:rPr>
          <w:rFonts w:ascii="Arial" w:hAnsi="Arial" w:cs="Arial"/>
          <w:sz w:val="22"/>
          <w:szCs w:val="22"/>
        </w:rPr>
        <w:t>L’achat de matériel et de logiciels informatiques</w:t>
      </w:r>
      <w:r w:rsidR="008A0EF1" w:rsidRPr="006205EF">
        <w:rPr>
          <w:rFonts w:ascii="Arial" w:hAnsi="Arial" w:cs="Arial"/>
          <w:sz w:val="22"/>
          <w:szCs w:val="22"/>
        </w:rPr>
        <w:t xml:space="preserve"> (</w:t>
      </w:r>
      <w:r w:rsidR="001D7505">
        <w:rPr>
          <w:rFonts w:ascii="Arial" w:hAnsi="Arial" w:cs="Arial"/>
          <w:sz w:val="22"/>
          <w:szCs w:val="22"/>
        </w:rPr>
        <w:t>206</w:t>
      </w:r>
      <w:r w:rsidR="008A0EF1" w:rsidRPr="006205EF">
        <w:rPr>
          <w:rFonts w:ascii="Arial" w:hAnsi="Arial" w:cs="Arial"/>
          <w:sz w:val="22"/>
          <w:szCs w:val="22"/>
        </w:rPr>
        <w:t xml:space="preserve"> K€) </w:t>
      </w:r>
      <w:r w:rsidRPr="006205EF">
        <w:rPr>
          <w:rFonts w:ascii="Arial" w:hAnsi="Arial" w:cs="Arial"/>
          <w:sz w:val="22"/>
          <w:szCs w:val="22"/>
        </w:rPr>
        <w:t>;</w:t>
      </w:r>
    </w:p>
    <w:p w:rsidR="006205EF" w:rsidRDefault="006205EF" w:rsidP="00555CC7">
      <w:pPr>
        <w:pStyle w:val="Paragraphedeliste"/>
        <w:numPr>
          <w:ilvl w:val="0"/>
          <w:numId w:val="1"/>
        </w:numPr>
        <w:jc w:val="both"/>
        <w:rPr>
          <w:rFonts w:ascii="Arial" w:hAnsi="Arial" w:cs="Arial"/>
          <w:sz w:val="22"/>
          <w:szCs w:val="22"/>
        </w:rPr>
      </w:pPr>
      <w:r>
        <w:rPr>
          <w:rFonts w:ascii="Arial" w:hAnsi="Arial" w:cs="Arial"/>
          <w:sz w:val="22"/>
          <w:szCs w:val="22"/>
        </w:rPr>
        <w:t>L’acquisition de véhicules</w:t>
      </w:r>
      <w:r w:rsidR="00B20A25">
        <w:rPr>
          <w:rFonts w:ascii="Arial" w:hAnsi="Arial" w:cs="Arial"/>
          <w:sz w:val="22"/>
          <w:szCs w:val="22"/>
        </w:rPr>
        <w:t xml:space="preserve"> (111 K€)</w:t>
      </w:r>
      <w:r>
        <w:rPr>
          <w:rFonts w:ascii="Arial" w:hAnsi="Arial" w:cs="Arial"/>
          <w:sz w:val="22"/>
          <w:szCs w:val="22"/>
        </w:rPr>
        <w:t> ;</w:t>
      </w:r>
    </w:p>
    <w:p w:rsidR="006205EF" w:rsidRDefault="006205EF" w:rsidP="00555CC7">
      <w:pPr>
        <w:pStyle w:val="Paragraphedeliste"/>
        <w:numPr>
          <w:ilvl w:val="0"/>
          <w:numId w:val="1"/>
        </w:numPr>
        <w:jc w:val="both"/>
        <w:rPr>
          <w:rFonts w:ascii="Arial" w:hAnsi="Arial" w:cs="Arial"/>
          <w:sz w:val="22"/>
          <w:szCs w:val="22"/>
        </w:rPr>
      </w:pPr>
      <w:r>
        <w:rPr>
          <w:rFonts w:ascii="Arial" w:hAnsi="Arial" w:cs="Arial"/>
          <w:sz w:val="22"/>
          <w:szCs w:val="22"/>
        </w:rPr>
        <w:t xml:space="preserve">Le </w:t>
      </w:r>
      <w:r w:rsidRPr="006205EF">
        <w:rPr>
          <w:rFonts w:ascii="Arial" w:hAnsi="Arial" w:cs="Arial"/>
          <w:sz w:val="22"/>
          <w:szCs w:val="22"/>
        </w:rPr>
        <w:t xml:space="preserve">remplacement </w:t>
      </w:r>
      <w:r>
        <w:rPr>
          <w:rFonts w:ascii="Arial" w:hAnsi="Arial" w:cs="Arial"/>
          <w:sz w:val="22"/>
          <w:szCs w:val="22"/>
        </w:rPr>
        <w:t xml:space="preserve">des </w:t>
      </w:r>
      <w:r w:rsidRPr="006205EF">
        <w:rPr>
          <w:rFonts w:ascii="Arial" w:hAnsi="Arial" w:cs="Arial"/>
          <w:sz w:val="22"/>
          <w:szCs w:val="22"/>
        </w:rPr>
        <w:t xml:space="preserve">menuiseries </w:t>
      </w:r>
      <w:r>
        <w:rPr>
          <w:rFonts w:ascii="Arial" w:hAnsi="Arial" w:cs="Arial"/>
          <w:sz w:val="22"/>
          <w:szCs w:val="22"/>
        </w:rPr>
        <w:t xml:space="preserve">de la </w:t>
      </w:r>
      <w:r w:rsidRPr="006205EF">
        <w:rPr>
          <w:rFonts w:ascii="Arial" w:hAnsi="Arial" w:cs="Arial"/>
          <w:sz w:val="22"/>
          <w:szCs w:val="22"/>
        </w:rPr>
        <w:t>façade arrière</w:t>
      </w:r>
      <w:r>
        <w:rPr>
          <w:rFonts w:ascii="Arial" w:hAnsi="Arial" w:cs="Arial"/>
          <w:sz w:val="22"/>
          <w:szCs w:val="22"/>
        </w:rPr>
        <w:t xml:space="preserve"> de l’Hôtel</w:t>
      </w:r>
      <w:r w:rsidR="007E798B">
        <w:rPr>
          <w:rFonts w:ascii="Arial" w:hAnsi="Arial" w:cs="Arial"/>
          <w:sz w:val="22"/>
          <w:szCs w:val="22"/>
        </w:rPr>
        <w:t>-</w:t>
      </w:r>
      <w:r>
        <w:rPr>
          <w:rFonts w:ascii="Arial" w:hAnsi="Arial" w:cs="Arial"/>
          <w:sz w:val="22"/>
          <w:szCs w:val="22"/>
        </w:rPr>
        <w:t>de</w:t>
      </w:r>
      <w:r w:rsidR="007E798B">
        <w:rPr>
          <w:rFonts w:ascii="Arial" w:hAnsi="Arial" w:cs="Arial"/>
          <w:sz w:val="22"/>
          <w:szCs w:val="22"/>
        </w:rPr>
        <w:t>-v</w:t>
      </w:r>
      <w:r>
        <w:rPr>
          <w:rFonts w:ascii="Arial" w:hAnsi="Arial" w:cs="Arial"/>
          <w:sz w:val="22"/>
          <w:szCs w:val="22"/>
        </w:rPr>
        <w:t xml:space="preserve">ille (85 </w:t>
      </w:r>
      <w:r w:rsidR="007E798B">
        <w:rPr>
          <w:rFonts w:ascii="Arial" w:hAnsi="Arial" w:cs="Arial"/>
          <w:sz w:val="22"/>
          <w:szCs w:val="22"/>
        </w:rPr>
        <w:t>K</w:t>
      </w:r>
      <w:r>
        <w:rPr>
          <w:rFonts w:ascii="Arial" w:hAnsi="Arial" w:cs="Arial"/>
          <w:sz w:val="22"/>
          <w:szCs w:val="22"/>
        </w:rPr>
        <w:t>€)</w:t>
      </w:r>
    </w:p>
    <w:p w:rsidR="00D863DA" w:rsidRPr="00E658E3" w:rsidRDefault="00D863DA" w:rsidP="00D27194">
      <w:pPr>
        <w:tabs>
          <w:tab w:val="left" w:pos="7230"/>
        </w:tabs>
        <w:jc w:val="both"/>
        <w:rPr>
          <w:rFonts w:ascii="Arial" w:hAnsi="Arial" w:cs="Arial"/>
          <w:color w:val="FF0000"/>
          <w:sz w:val="22"/>
          <w:szCs w:val="22"/>
        </w:rPr>
      </w:pPr>
    </w:p>
    <w:p w:rsidR="00B02994" w:rsidRDefault="00B02994" w:rsidP="00D27194">
      <w:pPr>
        <w:tabs>
          <w:tab w:val="left" w:pos="7230"/>
        </w:tabs>
        <w:jc w:val="both"/>
        <w:rPr>
          <w:rFonts w:ascii="Arial" w:hAnsi="Arial" w:cs="Arial"/>
          <w:color w:val="FF0000"/>
          <w:sz w:val="22"/>
          <w:szCs w:val="22"/>
        </w:rPr>
      </w:pPr>
    </w:p>
    <w:p w:rsidR="00B02994" w:rsidRDefault="00B02994" w:rsidP="00D27194">
      <w:pPr>
        <w:tabs>
          <w:tab w:val="left" w:pos="7230"/>
        </w:tabs>
        <w:jc w:val="both"/>
        <w:rPr>
          <w:rFonts w:ascii="Arial" w:hAnsi="Arial" w:cs="Arial"/>
          <w:sz w:val="22"/>
          <w:szCs w:val="22"/>
        </w:rPr>
      </w:pPr>
      <w:r>
        <w:rPr>
          <w:rFonts w:ascii="Arial" w:hAnsi="Arial" w:cs="Arial"/>
          <w:sz w:val="22"/>
          <w:szCs w:val="22"/>
        </w:rPr>
        <w:t xml:space="preserve">Globalement les dépenses d’équipement de 2022 se sont élevées à 3 045 </w:t>
      </w:r>
      <w:r w:rsidR="007E798B">
        <w:rPr>
          <w:rFonts w:ascii="Arial" w:hAnsi="Arial" w:cs="Arial"/>
          <w:sz w:val="22"/>
          <w:szCs w:val="22"/>
        </w:rPr>
        <w:t>K</w:t>
      </w:r>
      <w:r>
        <w:rPr>
          <w:rFonts w:ascii="Arial" w:hAnsi="Arial" w:cs="Arial"/>
          <w:sz w:val="22"/>
          <w:szCs w:val="22"/>
        </w:rPr>
        <w:t xml:space="preserve">€ pour un montant cumulé prévisionnel (BP + Reports) de 9 219 </w:t>
      </w:r>
      <w:r w:rsidR="007E798B">
        <w:rPr>
          <w:rFonts w:ascii="Arial" w:hAnsi="Arial" w:cs="Arial"/>
          <w:sz w:val="22"/>
          <w:szCs w:val="22"/>
        </w:rPr>
        <w:t>K</w:t>
      </w:r>
      <w:r>
        <w:rPr>
          <w:rFonts w:ascii="Arial" w:hAnsi="Arial" w:cs="Arial"/>
          <w:sz w:val="22"/>
          <w:szCs w:val="22"/>
        </w:rPr>
        <w:t>€. Cependant, ce niveau d’exécution ne reflète pas la réalité des travaux entrepris au cours de cet exercice.</w:t>
      </w:r>
    </w:p>
    <w:p w:rsidR="00B02994" w:rsidRDefault="00B02994" w:rsidP="00D27194">
      <w:pPr>
        <w:tabs>
          <w:tab w:val="left" w:pos="7230"/>
        </w:tabs>
        <w:jc w:val="both"/>
        <w:rPr>
          <w:rFonts w:ascii="Arial" w:hAnsi="Arial" w:cs="Arial"/>
          <w:sz w:val="22"/>
          <w:szCs w:val="22"/>
        </w:rPr>
      </w:pPr>
    </w:p>
    <w:p w:rsidR="00B02994" w:rsidRDefault="00B02994" w:rsidP="00D27194">
      <w:pPr>
        <w:tabs>
          <w:tab w:val="left" w:pos="7230"/>
        </w:tabs>
        <w:jc w:val="both"/>
        <w:rPr>
          <w:rFonts w:ascii="Arial" w:hAnsi="Arial" w:cs="Arial"/>
          <w:sz w:val="22"/>
          <w:szCs w:val="22"/>
        </w:rPr>
      </w:pPr>
      <w:r>
        <w:rPr>
          <w:rFonts w:ascii="Arial" w:hAnsi="Arial" w:cs="Arial"/>
          <w:sz w:val="22"/>
          <w:szCs w:val="22"/>
        </w:rPr>
        <w:t>L’enveloppe des restes à réaliser, correspondant aux reports d’opérations, à des travaux réalisés, ou commencés, mais non facturés au 31 décembre 2022, s’élève à 3 709 K€ dont le détail est repris ci-dessus.</w:t>
      </w:r>
    </w:p>
    <w:p w:rsidR="00B02994" w:rsidRPr="00B02994" w:rsidRDefault="00B02994" w:rsidP="00D27194">
      <w:pPr>
        <w:tabs>
          <w:tab w:val="left" w:pos="7230"/>
        </w:tabs>
        <w:jc w:val="both"/>
        <w:rPr>
          <w:rFonts w:ascii="Arial" w:hAnsi="Arial" w:cs="Arial"/>
          <w:sz w:val="22"/>
          <w:szCs w:val="22"/>
        </w:rPr>
      </w:pPr>
    </w:p>
    <w:sectPr w:rsidR="00B02994" w:rsidRPr="00B02994" w:rsidSect="003A1937">
      <w:footerReference w:type="default" r:id="rId22"/>
      <w:pgSz w:w="11906" w:h="16838"/>
      <w:pgMar w:top="1417" w:right="1417" w:bottom="1417" w:left="1417" w:header="708" w:footer="4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0FD" w:rsidRDefault="002B60FD" w:rsidP="005A5E28">
      <w:r>
        <w:separator/>
      </w:r>
    </w:p>
  </w:endnote>
  <w:endnote w:type="continuationSeparator" w:id="1">
    <w:p w:rsidR="002B60FD" w:rsidRDefault="002B60FD" w:rsidP="005A5E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Univers (W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569657"/>
      <w:docPartObj>
        <w:docPartGallery w:val="Page Numbers (Bottom of Page)"/>
        <w:docPartUnique/>
      </w:docPartObj>
    </w:sdtPr>
    <w:sdtEndPr>
      <w:rPr>
        <w:rFonts w:ascii="Arial" w:hAnsi="Arial" w:cs="Arial"/>
        <w:sz w:val="22"/>
        <w:szCs w:val="22"/>
      </w:rPr>
    </w:sdtEndPr>
    <w:sdtContent>
      <w:p w:rsidR="00453FD1" w:rsidRPr="003A1937" w:rsidRDefault="00946F1E">
        <w:pPr>
          <w:pStyle w:val="Pieddepage"/>
          <w:jc w:val="right"/>
          <w:rPr>
            <w:rFonts w:ascii="Arial" w:hAnsi="Arial" w:cs="Arial"/>
            <w:sz w:val="22"/>
            <w:szCs w:val="22"/>
          </w:rPr>
        </w:pPr>
        <w:r w:rsidRPr="003A1937">
          <w:rPr>
            <w:rFonts w:ascii="Arial" w:hAnsi="Arial" w:cs="Arial"/>
            <w:sz w:val="22"/>
            <w:szCs w:val="22"/>
          </w:rPr>
          <w:fldChar w:fldCharType="begin"/>
        </w:r>
        <w:r w:rsidR="00453FD1" w:rsidRPr="003A1937">
          <w:rPr>
            <w:rFonts w:ascii="Arial" w:hAnsi="Arial" w:cs="Arial"/>
            <w:sz w:val="22"/>
            <w:szCs w:val="22"/>
          </w:rPr>
          <w:instrText xml:space="preserve"> PAGE   \* MERGEFORMAT </w:instrText>
        </w:r>
        <w:r w:rsidRPr="003A1937">
          <w:rPr>
            <w:rFonts w:ascii="Arial" w:hAnsi="Arial" w:cs="Arial"/>
            <w:sz w:val="22"/>
            <w:szCs w:val="22"/>
          </w:rPr>
          <w:fldChar w:fldCharType="separate"/>
        </w:r>
        <w:r w:rsidR="002D1D1B">
          <w:rPr>
            <w:rFonts w:ascii="Arial" w:hAnsi="Arial" w:cs="Arial"/>
            <w:noProof/>
            <w:sz w:val="22"/>
            <w:szCs w:val="22"/>
          </w:rPr>
          <w:t>11</w:t>
        </w:r>
        <w:r w:rsidRPr="003A1937">
          <w:rPr>
            <w:rFonts w:ascii="Arial" w:hAnsi="Arial" w:cs="Arial"/>
            <w:noProof/>
            <w:sz w:val="22"/>
            <w:szCs w:val="22"/>
          </w:rPr>
          <w:fldChar w:fldCharType="end"/>
        </w:r>
      </w:p>
    </w:sdtContent>
  </w:sdt>
  <w:p w:rsidR="00453FD1" w:rsidRDefault="00453FD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0FD" w:rsidRDefault="002B60FD" w:rsidP="005A5E28">
      <w:r>
        <w:separator/>
      </w:r>
    </w:p>
  </w:footnote>
  <w:footnote w:type="continuationSeparator" w:id="1">
    <w:p w:rsidR="002B60FD" w:rsidRDefault="002B60FD" w:rsidP="005A5E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778D4DC"/>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3E840532"/>
    <w:multiLevelType w:val="hybridMultilevel"/>
    <w:tmpl w:val="C8D87ABC"/>
    <w:lvl w:ilvl="0" w:tplc="C48CC82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62A69E7"/>
    <w:multiLevelType w:val="hybridMultilevel"/>
    <w:tmpl w:val="D88606EC"/>
    <w:lvl w:ilvl="0" w:tplc="F2184B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096029"/>
    <w:rsid w:val="000021CA"/>
    <w:rsid w:val="000125BE"/>
    <w:rsid w:val="00017D01"/>
    <w:rsid w:val="000222E7"/>
    <w:rsid w:val="000262AB"/>
    <w:rsid w:val="00027524"/>
    <w:rsid w:val="00030DEF"/>
    <w:rsid w:val="00036611"/>
    <w:rsid w:val="0004269B"/>
    <w:rsid w:val="00043554"/>
    <w:rsid w:val="00045C95"/>
    <w:rsid w:val="0004644B"/>
    <w:rsid w:val="000574BD"/>
    <w:rsid w:val="00060708"/>
    <w:rsid w:val="00061E0B"/>
    <w:rsid w:val="000624C7"/>
    <w:rsid w:val="000662B8"/>
    <w:rsid w:val="00076A0D"/>
    <w:rsid w:val="000918CD"/>
    <w:rsid w:val="00091959"/>
    <w:rsid w:val="000933C5"/>
    <w:rsid w:val="000950D6"/>
    <w:rsid w:val="00095EC1"/>
    <w:rsid w:val="00096029"/>
    <w:rsid w:val="000A0FA9"/>
    <w:rsid w:val="000A71F8"/>
    <w:rsid w:val="000A78EA"/>
    <w:rsid w:val="000B4A10"/>
    <w:rsid w:val="000B6529"/>
    <w:rsid w:val="000B73E3"/>
    <w:rsid w:val="000B786B"/>
    <w:rsid w:val="000D1D20"/>
    <w:rsid w:val="000D6BED"/>
    <w:rsid w:val="000D7E3E"/>
    <w:rsid w:val="000E4952"/>
    <w:rsid w:val="000F0C3E"/>
    <w:rsid w:val="000F5658"/>
    <w:rsid w:val="00100B86"/>
    <w:rsid w:val="00102AED"/>
    <w:rsid w:val="0010701A"/>
    <w:rsid w:val="001113EF"/>
    <w:rsid w:val="00121B05"/>
    <w:rsid w:val="001241EB"/>
    <w:rsid w:val="001266A1"/>
    <w:rsid w:val="0013190B"/>
    <w:rsid w:val="00131A11"/>
    <w:rsid w:val="00133FC9"/>
    <w:rsid w:val="00135433"/>
    <w:rsid w:val="00137DAE"/>
    <w:rsid w:val="00145373"/>
    <w:rsid w:val="00150254"/>
    <w:rsid w:val="001660D9"/>
    <w:rsid w:val="00166B85"/>
    <w:rsid w:val="0017096A"/>
    <w:rsid w:val="00172686"/>
    <w:rsid w:val="001733B0"/>
    <w:rsid w:val="00180147"/>
    <w:rsid w:val="00180834"/>
    <w:rsid w:val="00182F06"/>
    <w:rsid w:val="00182F65"/>
    <w:rsid w:val="00184C45"/>
    <w:rsid w:val="00197A9F"/>
    <w:rsid w:val="001A0D7D"/>
    <w:rsid w:val="001B125C"/>
    <w:rsid w:val="001B204B"/>
    <w:rsid w:val="001B2747"/>
    <w:rsid w:val="001B331E"/>
    <w:rsid w:val="001B4EAC"/>
    <w:rsid w:val="001B6E93"/>
    <w:rsid w:val="001B766F"/>
    <w:rsid w:val="001C2202"/>
    <w:rsid w:val="001C7219"/>
    <w:rsid w:val="001D0446"/>
    <w:rsid w:val="001D0AC1"/>
    <w:rsid w:val="001D0E17"/>
    <w:rsid w:val="001D3D3F"/>
    <w:rsid w:val="001D7505"/>
    <w:rsid w:val="001E176D"/>
    <w:rsid w:val="001F0AF6"/>
    <w:rsid w:val="001F6CD6"/>
    <w:rsid w:val="001F6E0E"/>
    <w:rsid w:val="0021536E"/>
    <w:rsid w:val="00215750"/>
    <w:rsid w:val="0022283A"/>
    <w:rsid w:val="00222AE9"/>
    <w:rsid w:val="0022691E"/>
    <w:rsid w:val="00226D1C"/>
    <w:rsid w:val="00230D9C"/>
    <w:rsid w:val="00241460"/>
    <w:rsid w:val="0025063E"/>
    <w:rsid w:val="00255F17"/>
    <w:rsid w:val="00256B93"/>
    <w:rsid w:val="002616D3"/>
    <w:rsid w:val="002623EC"/>
    <w:rsid w:val="00265062"/>
    <w:rsid w:val="0027030C"/>
    <w:rsid w:val="00270B24"/>
    <w:rsid w:val="00275BA8"/>
    <w:rsid w:val="00280D01"/>
    <w:rsid w:val="00290249"/>
    <w:rsid w:val="0029270C"/>
    <w:rsid w:val="00297F72"/>
    <w:rsid w:val="002A1F79"/>
    <w:rsid w:val="002B1A3A"/>
    <w:rsid w:val="002B37C8"/>
    <w:rsid w:val="002B5DC9"/>
    <w:rsid w:val="002B60FD"/>
    <w:rsid w:val="002C199E"/>
    <w:rsid w:val="002D0A02"/>
    <w:rsid w:val="002D17F2"/>
    <w:rsid w:val="002D1D1B"/>
    <w:rsid w:val="002D22BB"/>
    <w:rsid w:val="002E265C"/>
    <w:rsid w:val="002E365F"/>
    <w:rsid w:val="002E4161"/>
    <w:rsid w:val="002F249A"/>
    <w:rsid w:val="002F32DF"/>
    <w:rsid w:val="00302529"/>
    <w:rsid w:val="0031272E"/>
    <w:rsid w:val="00313254"/>
    <w:rsid w:val="00315F28"/>
    <w:rsid w:val="0031708A"/>
    <w:rsid w:val="003173F8"/>
    <w:rsid w:val="003227AA"/>
    <w:rsid w:val="00333A79"/>
    <w:rsid w:val="00337EFA"/>
    <w:rsid w:val="00350F52"/>
    <w:rsid w:val="0035541B"/>
    <w:rsid w:val="00360B36"/>
    <w:rsid w:val="0036387D"/>
    <w:rsid w:val="00371C46"/>
    <w:rsid w:val="00372F3D"/>
    <w:rsid w:val="00373C03"/>
    <w:rsid w:val="0037558D"/>
    <w:rsid w:val="00377350"/>
    <w:rsid w:val="0037760B"/>
    <w:rsid w:val="0038083D"/>
    <w:rsid w:val="0038578A"/>
    <w:rsid w:val="0039546E"/>
    <w:rsid w:val="00395D94"/>
    <w:rsid w:val="003A01A2"/>
    <w:rsid w:val="003A1937"/>
    <w:rsid w:val="003A5F94"/>
    <w:rsid w:val="003B1CFA"/>
    <w:rsid w:val="003B7029"/>
    <w:rsid w:val="003C51E6"/>
    <w:rsid w:val="003D4C78"/>
    <w:rsid w:val="003D785D"/>
    <w:rsid w:val="003E558F"/>
    <w:rsid w:val="003E6E5E"/>
    <w:rsid w:val="00400288"/>
    <w:rsid w:val="00400A09"/>
    <w:rsid w:val="0040110A"/>
    <w:rsid w:val="004078F1"/>
    <w:rsid w:val="00411C56"/>
    <w:rsid w:val="00415111"/>
    <w:rsid w:val="00415450"/>
    <w:rsid w:val="00415882"/>
    <w:rsid w:val="00424123"/>
    <w:rsid w:val="00425B1C"/>
    <w:rsid w:val="00425D02"/>
    <w:rsid w:val="00435205"/>
    <w:rsid w:val="00437D68"/>
    <w:rsid w:val="004513D2"/>
    <w:rsid w:val="00453FD1"/>
    <w:rsid w:val="0045744F"/>
    <w:rsid w:val="00462089"/>
    <w:rsid w:val="00465383"/>
    <w:rsid w:val="00465AA8"/>
    <w:rsid w:val="004670BE"/>
    <w:rsid w:val="00470246"/>
    <w:rsid w:val="00472710"/>
    <w:rsid w:val="00483907"/>
    <w:rsid w:val="00484ADA"/>
    <w:rsid w:val="0049082B"/>
    <w:rsid w:val="004954C6"/>
    <w:rsid w:val="004A0691"/>
    <w:rsid w:val="004A14EA"/>
    <w:rsid w:val="004A2424"/>
    <w:rsid w:val="004B0E24"/>
    <w:rsid w:val="004B20A5"/>
    <w:rsid w:val="004B2A7F"/>
    <w:rsid w:val="004B6C9A"/>
    <w:rsid w:val="004C11F4"/>
    <w:rsid w:val="004C427E"/>
    <w:rsid w:val="004D096D"/>
    <w:rsid w:val="004E46EB"/>
    <w:rsid w:val="004F12CF"/>
    <w:rsid w:val="004F1A25"/>
    <w:rsid w:val="004F1C57"/>
    <w:rsid w:val="004F2271"/>
    <w:rsid w:val="004F420A"/>
    <w:rsid w:val="004F51FF"/>
    <w:rsid w:val="00501794"/>
    <w:rsid w:val="00502515"/>
    <w:rsid w:val="00502E8F"/>
    <w:rsid w:val="00510C5B"/>
    <w:rsid w:val="00513B77"/>
    <w:rsid w:val="00514997"/>
    <w:rsid w:val="005245AB"/>
    <w:rsid w:val="00526E35"/>
    <w:rsid w:val="005307FB"/>
    <w:rsid w:val="00531692"/>
    <w:rsid w:val="00534B2F"/>
    <w:rsid w:val="005357F5"/>
    <w:rsid w:val="00536601"/>
    <w:rsid w:val="00540FAC"/>
    <w:rsid w:val="00542F1F"/>
    <w:rsid w:val="0055355B"/>
    <w:rsid w:val="00554D2D"/>
    <w:rsid w:val="00555ABD"/>
    <w:rsid w:val="00555CC7"/>
    <w:rsid w:val="005567D0"/>
    <w:rsid w:val="00560105"/>
    <w:rsid w:val="0056022D"/>
    <w:rsid w:val="00563377"/>
    <w:rsid w:val="00564FD8"/>
    <w:rsid w:val="00566FA1"/>
    <w:rsid w:val="00581D77"/>
    <w:rsid w:val="00584D26"/>
    <w:rsid w:val="00585E46"/>
    <w:rsid w:val="00590732"/>
    <w:rsid w:val="005961C8"/>
    <w:rsid w:val="005A22F3"/>
    <w:rsid w:val="005A2831"/>
    <w:rsid w:val="005A28A2"/>
    <w:rsid w:val="005A420C"/>
    <w:rsid w:val="005A422E"/>
    <w:rsid w:val="005A48A4"/>
    <w:rsid w:val="005A5E28"/>
    <w:rsid w:val="005B06AC"/>
    <w:rsid w:val="005B07ED"/>
    <w:rsid w:val="005B537C"/>
    <w:rsid w:val="005C33BC"/>
    <w:rsid w:val="005D243A"/>
    <w:rsid w:val="005E0A87"/>
    <w:rsid w:val="005E1C8F"/>
    <w:rsid w:val="005E39D5"/>
    <w:rsid w:val="005F16A5"/>
    <w:rsid w:val="005F4643"/>
    <w:rsid w:val="005F58DC"/>
    <w:rsid w:val="00600F76"/>
    <w:rsid w:val="00604A4C"/>
    <w:rsid w:val="00613A42"/>
    <w:rsid w:val="006140C8"/>
    <w:rsid w:val="006205EF"/>
    <w:rsid w:val="006239AA"/>
    <w:rsid w:val="00623FB8"/>
    <w:rsid w:val="0062560C"/>
    <w:rsid w:val="00633F04"/>
    <w:rsid w:val="00637BAB"/>
    <w:rsid w:val="00637CA2"/>
    <w:rsid w:val="00642ABA"/>
    <w:rsid w:val="006516B9"/>
    <w:rsid w:val="00651986"/>
    <w:rsid w:val="00652F53"/>
    <w:rsid w:val="006601F7"/>
    <w:rsid w:val="00660447"/>
    <w:rsid w:val="006604E7"/>
    <w:rsid w:val="00661CC1"/>
    <w:rsid w:val="00663493"/>
    <w:rsid w:val="00663891"/>
    <w:rsid w:val="00664A87"/>
    <w:rsid w:val="00666826"/>
    <w:rsid w:val="00670139"/>
    <w:rsid w:val="0067183F"/>
    <w:rsid w:val="006731E3"/>
    <w:rsid w:val="006744BF"/>
    <w:rsid w:val="0067604B"/>
    <w:rsid w:val="00677185"/>
    <w:rsid w:val="00682FA3"/>
    <w:rsid w:val="00690B07"/>
    <w:rsid w:val="00693480"/>
    <w:rsid w:val="00697625"/>
    <w:rsid w:val="006A2021"/>
    <w:rsid w:val="006A346D"/>
    <w:rsid w:val="006B0435"/>
    <w:rsid w:val="006B0932"/>
    <w:rsid w:val="006C20ED"/>
    <w:rsid w:val="006C4779"/>
    <w:rsid w:val="006C70D1"/>
    <w:rsid w:val="006D2008"/>
    <w:rsid w:val="006D35F1"/>
    <w:rsid w:val="006D7177"/>
    <w:rsid w:val="006E14F1"/>
    <w:rsid w:val="006E3E58"/>
    <w:rsid w:val="006E7371"/>
    <w:rsid w:val="006E78D7"/>
    <w:rsid w:val="006F24FB"/>
    <w:rsid w:val="006F313B"/>
    <w:rsid w:val="006F3DDC"/>
    <w:rsid w:val="006F4AB2"/>
    <w:rsid w:val="00703764"/>
    <w:rsid w:val="00705FB6"/>
    <w:rsid w:val="00706BB8"/>
    <w:rsid w:val="00710EF2"/>
    <w:rsid w:val="00715B9D"/>
    <w:rsid w:val="00725AB9"/>
    <w:rsid w:val="00730B3A"/>
    <w:rsid w:val="00731B4C"/>
    <w:rsid w:val="00736A2E"/>
    <w:rsid w:val="00737E24"/>
    <w:rsid w:val="00746D85"/>
    <w:rsid w:val="00747DCB"/>
    <w:rsid w:val="0075171F"/>
    <w:rsid w:val="00760400"/>
    <w:rsid w:val="00760C98"/>
    <w:rsid w:val="007632E1"/>
    <w:rsid w:val="007706B4"/>
    <w:rsid w:val="00771227"/>
    <w:rsid w:val="00771E6D"/>
    <w:rsid w:val="00772CD1"/>
    <w:rsid w:val="0078009F"/>
    <w:rsid w:val="00782106"/>
    <w:rsid w:val="007827D2"/>
    <w:rsid w:val="00786840"/>
    <w:rsid w:val="00787214"/>
    <w:rsid w:val="0078726D"/>
    <w:rsid w:val="00790BD4"/>
    <w:rsid w:val="00791F64"/>
    <w:rsid w:val="00794EE2"/>
    <w:rsid w:val="00795841"/>
    <w:rsid w:val="007A2CC1"/>
    <w:rsid w:val="007B0537"/>
    <w:rsid w:val="007B46E5"/>
    <w:rsid w:val="007B5B1F"/>
    <w:rsid w:val="007B6166"/>
    <w:rsid w:val="007C04C8"/>
    <w:rsid w:val="007C491D"/>
    <w:rsid w:val="007C6611"/>
    <w:rsid w:val="007C69F2"/>
    <w:rsid w:val="007D1086"/>
    <w:rsid w:val="007E1246"/>
    <w:rsid w:val="007E1EB2"/>
    <w:rsid w:val="007E1F93"/>
    <w:rsid w:val="007E57F1"/>
    <w:rsid w:val="007E798B"/>
    <w:rsid w:val="00800679"/>
    <w:rsid w:val="00803223"/>
    <w:rsid w:val="0080403A"/>
    <w:rsid w:val="00805AB5"/>
    <w:rsid w:val="00810301"/>
    <w:rsid w:val="00814B39"/>
    <w:rsid w:val="00815BF2"/>
    <w:rsid w:val="0081621E"/>
    <w:rsid w:val="008253B1"/>
    <w:rsid w:val="00826A40"/>
    <w:rsid w:val="00826B4D"/>
    <w:rsid w:val="00835145"/>
    <w:rsid w:val="008355B1"/>
    <w:rsid w:val="008473EF"/>
    <w:rsid w:val="00853034"/>
    <w:rsid w:val="00853DBC"/>
    <w:rsid w:val="0086323F"/>
    <w:rsid w:val="00865F1C"/>
    <w:rsid w:val="008764F0"/>
    <w:rsid w:val="00881B25"/>
    <w:rsid w:val="00881DA3"/>
    <w:rsid w:val="0088669B"/>
    <w:rsid w:val="00894B74"/>
    <w:rsid w:val="008A0EF1"/>
    <w:rsid w:val="008A356C"/>
    <w:rsid w:val="008A545A"/>
    <w:rsid w:val="008A6B13"/>
    <w:rsid w:val="008B34A4"/>
    <w:rsid w:val="008C0251"/>
    <w:rsid w:val="008C3FDA"/>
    <w:rsid w:val="008C6FDA"/>
    <w:rsid w:val="008D2452"/>
    <w:rsid w:val="008D3CAD"/>
    <w:rsid w:val="008E10FD"/>
    <w:rsid w:val="008E555D"/>
    <w:rsid w:val="008F76DC"/>
    <w:rsid w:val="0090103E"/>
    <w:rsid w:val="00904742"/>
    <w:rsid w:val="00906229"/>
    <w:rsid w:val="00906847"/>
    <w:rsid w:val="00913A14"/>
    <w:rsid w:val="00914ADD"/>
    <w:rsid w:val="00915AB2"/>
    <w:rsid w:val="00917485"/>
    <w:rsid w:val="0092053D"/>
    <w:rsid w:val="00925266"/>
    <w:rsid w:val="00931E88"/>
    <w:rsid w:val="00932E6C"/>
    <w:rsid w:val="00937BED"/>
    <w:rsid w:val="00941C86"/>
    <w:rsid w:val="00942263"/>
    <w:rsid w:val="009460CC"/>
    <w:rsid w:val="00946F1E"/>
    <w:rsid w:val="0095362A"/>
    <w:rsid w:val="0095382C"/>
    <w:rsid w:val="00955985"/>
    <w:rsid w:val="00956C06"/>
    <w:rsid w:val="00957024"/>
    <w:rsid w:val="00965942"/>
    <w:rsid w:val="00965D85"/>
    <w:rsid w:val="00971E02"/>
    <w:rsid w:val="009732FD"/>
    <w:rsid w:val="0097462B"/>
    <w:rsid w:val="009820B1"/>
    <w:rsid w:val="009864AB"/>
    <w:rsid w:val="0098730D"/>
    <w:rsid w:val="009A0071"/>
    <w:rsid w:val="009A43E4"/>
    <w:rsid w:val="009A79AD"/>
    <w:rsid w:val="009B4B31"/>
    <w:rsid w:val="009C46E8"/>
    <w:rsid w:val="009D395A"/>
    <w:rsid w:val="009D5DAE"/>
    <w:rsid w:val="009D60D6"/>
    <w:rsid w:val="009D63C9"/>
    <w:rsid w:val="009D7238"/>
    <w:rsid w:val="009D739F"/>
    <w:rsid w:val="009E38B9"/>
    <w:rsid w:val="009E66EA"/>
    <w:rsid w:val="009E708D"/>
    <w:rsid w:val="009F299C"/>
    <w:rsid w:val="009F31AB"/>
    <w:rsid w:val="009F5E2F"/>
    <w:rsid w:val="00A02EB3"/>
    <w:rsid w:val="00A15C25"/>
    <w:rsid w:val="00A21A58"/>
    <w:rsid w:val="00A21BA2"/>
    <w:rsid w:val="00A30E92"/>
    <w:rsid w:val="00A34AA2"/>
    <w:rsid w:val="00A40472"/>
    <w:rsid w:val="00A44802"/>
    <w:rsid w:val="00A44D82"/>
    <w:rsid w:val="00A45DF0"/>
    <w:rsid w:val="00A51522"/>
    <w:rsid w:val="00A543B4"/>
    <w:rsid w:val="00A54643"/>
    <w:rsid w:val="00A54FC4"/>
    <w:rsid w:val="00A61E85"/>
    <w:rsid w:val="00A63154"/>
    <w:rsid w:val="00A6496D"/>
    <w:rsid w:val="00A66957"/>
    <w:rsid w:val="00A715F0"/>
    <w:rsid w:val="00A774BA"/>
    <w:rsid w:val="00A82E13"/>
    <w:rsid w:val="00A84C8A"/>
    <w:rsid w:val="00A862E5"/>
    <w:rsid w:val="00AA2E56"/>
    <w:rsid w:val="00AA7D67"/>
    <w:rsid w:val="00AB02AF"/>
    <w:rsid w:val="00AB0D8A"/>
    <w:rsid w:val="00AB15EB"/>
    <w:rsid w:val="00AD658D"/>
    <w:rsid w:val="00AD7A08"/>
    <w:rsid w:val="00AE05A4"/>
    <w:rsid w:val="00AE10CC"/>
    <w:rsid w:val="00AE4642"/>
    <w:rsid w:val="00AE50C3"/>
    <w:rsid w:val="00AE59E3"/>
    <w:rsid w:val="00AF0CD0"/>
    <w:rsid w:val="00AF104B"/>
    <w:rsid w:val="00AF2AD7"/>
    <w:rsid w:val="00AF462C"/>
    <w:rsid w:val="00B01058"/>
    <w:rsid w:val="00B02994"/>
    <w:rsid w:val="00B05D25"/>
    <w:rsid w:val="00B072DB"/>
    <w:rsid w:val="00B1090D"/>
    <w:rsid w:val="00B11F03"/>
    <w:rsid w:val="00B12D44"/>
    <w:rsid w:val="00B20A25"/>
    <w:rsid w:val="00B21207"/>
    <w:rsid w:val="00B233EC"/>
    <w:rsid w:val="00B24318"/>
    <w:rsid w:val="00B30011"/>
    <w:rsid w:val="00B328B4"/>
    <w:rsid w:val="00B32A78"/>
    <w:rsid w:val="00B3371B"/>
    <w:rsid w:val="00B36DAF"/>
    <w:rsid w:val="00B37580"/>
    <w:rsid w:val="00B4066A"/>
    <w:rsid w:val="00B447F5"/>
    <w:rsid w:val="00B45C0A"/>
    <w:rsid w:val="00B46A10"/>
    <w:rsid w:val="00B46F76"/>
    <w:rsid w:val="00B540FB"/>
    <w:rsid w:val="00B64438"/>
    <w:rsid w:val="00B6512A"/>
    <w:rsid w:val="00B6613A"/>
    <w:rsid w:val="00B663A4"/>
    <w:rsid w:val="00B665F3"/>
    <w:rsid w:val="00B736EA"/>
    <w:rsid w:val="00B76973"/>
    <w:rsid w:val="00B85678"/>
    <w:rsid w:val="00B86F2B"/>
    <w:rsid w:val="00B90CB4"/>
    <w:rsid w:val="00B92125"/>
    <w:rsid w:val="00BA3717"/>
    <w:rsid w:val="00BA4359"/>
    <w:rsid w:val="00BA4979"/>
    <w:rsid w:val="00BA5ED0"/>
    <w:rsid w:val="00BA6401"/>
    <w:rsid w:val="00BB1CB3"/>
    <w:rsid w:val="00BB3A83"/>
    <w:rsid w:val="00BB50FB"/>
    <w:rsid w:val="00BB7233"/>
    <w:rsid w:val="00BC2937"/>
    <w:rsid w:val="00BC7D78"/>
    <w:rsid w:val="00BD41FA"/>
    <w:rsid w:val="00BD592B"/>
    <w:rsid w:val="00BF4065"/>
    <w:rsid w:val="00BF65E3"/>
    <w:rsid w:val="00BF6E56"/>
    <w:rsid w:val="00C06C9C"/>
    <w:rsid w:val="00C11E18"/>
    <w:rsid w:val="00C12B8E"/>
    <w:rsid w:val="00C13BA6"/>
    <w:rsid w:val="00C14295"/>
    <w:rsid w:val="00C14E8B"/>
    <w:rsid w:val="00C15C1F"/>
    <w:rsid w:val="00C25E49"/>
    <w:rsid w:val="00C3433C"/>
    <w:rsid w:val="00C35F06"/>
    <w:rsid w:val="00C41116"/>
    <w:rsid w:val="00C44095"/>
    <w:rsid w:val="00C454AA"/>
    <w:rsid w:val="00C45F58"/>
    <w:rsid w:val="00C475B8"/>
    <w:rsid w:val="00C555A6"/>
    <w:rsid w:val="00C62CBC"/>
    <w:rsid w:val="00C64EE9"/>
    <w:rsid w:val="00C72EC0"/>
    <w:rsid w:val="00C74C55"/>
    <w:rsid w:val="00C77EE8"/>
    <w:rsid w:val="00C826EB"/>
    <w:rsid w:val="00C8460C"/>
    <w:rsid w:val="00C849FD"/>
    <w:rsid w:val="00C86AAA"/>
    <w:rsid w:val="00C879CA"/>
    <w:rsid w:val="00C87B2A"/>
    <w:rsid w:val="00C903ED"/>
    <w:rsid w:val="00CA4788"/>
    <w:rsid w:val="00CA4BD8"/>
    <w:rsid w:val="00CA704F"/>
    <w:rsid w:val="00CB0428"/>
    <w:rsid w:val="00CB19DD"/>
    <w:rsid w:val="00CB5511"/>
    <w:rsid w:val="00CB6A6C"/>
    <w:rsid w:val="00CC27D7"/>
    <w:rsid w:val="00CC3660"/>
    <w:rsid w:val="00CD7A86"/>
    <w:rsid w:val="00CD7E18"/>
    <w:rsid w:val="00CE173B"/>
    <w:rsid w:val="00CF4129"/>
    <w:rsid w:val="00CF6215"/>
    <w:rsid w:val="00D0097C"/>
    <w:rsid w:val="00D011F4"/>
    <w:rsid w:val="00D04134"/>
    <w:rsid w:val="00D04FC3"/>
    <w:rsid w:val="00D076C3"/>
    <w:rsid w:val="00D12D9B"/>
    <w:rsid w:val="00D15EF0"/>
    <w:rsid w:val="00D238B2"/>
    <w:rsid w:val="00D27194"/>
    <w:rsid w:val="00D34523"/>
    <w:rsid w:val="00D349A4"/>
    <w:rsid w:val="00D4054E"/>
    <w:rsid w:val="00D410BD"/>
    <w:rsid w:val="00D47BD1"/>
    <w:rsid w:val="00D508C9"/>
    <w:rsid w:val="00D528B7"/>
    <w:rsid w:val="00D61AE8"/>
    <w:rsid w:val="00D71385"/>
    <w:rsid w:val="00D73D6D"/>
    <w:rsid w:val="00D744FB"/>
    <w:rsid w:val="00D83965"/>
    <w:rsid w:val="00D844C3"/>
    <w:rsid w:val="00D84EE8"/>
    <w:rsid w:val="00D86086"/>
    <w:rsid w:val="00D863DA"/>
    <w:rsid w:val="00D9150F"/>
    <w:rsid w:val="00D93B50"/>
    <w:rsid w:val="00D96568"/>
    <w:rsid w:val="00D97C68"/>
    <w:rsid w:val="00DA0330"/>
    <w:rsid w:val="00DA6EF0"/>
    <w:rsid w:val="00DA7ACB"/>
    <w:rsid w:val="00DB2F50"/>
    <w:rsid w:val="00DB40FE"/>
    <w:rsid w:val="00DB7262"/>
    <w:rsid w:val="00DC0ED1"/>
    <w:rsid w:val="00DC0F0E"/>
    <w:rsid w:val="00DC3DA1"/>
    <w:rsid w:val="00DC69ED"/>
    <w:rsid w:val="00DC77A2"/>
    <w:rsid w:val="00DD12D4"/>
    <w:rsid w:val="00DD323A"/>
    <w:rsid w:val="00DD4295"/>
    <w:rsid w:val="00DE00DB"/>
    <w:rsid w:val="00DE1104"/>
    <w:rsid w:val="00DE1799"/>
    <w:rsid w:val="00DE671F"/>
    <w:rsid w:val="00DF035C"/>
    <w:rsid w:val="00DF2AA8"/>
    <w:rsid w:val="00DF7863"/>
    <w:rsid w:val="00E046D4"/>
    <w:rsid w:val="00E06EB9"/>
    <w:rsid w:val="00E13881"/>
    <w:rsid w:val="00E14F99"/>
    <w:rsid w:val="00E15B69"/>
    <w:rsid w:val="00E176CD"/>
    <w:rsid w:val="00E231D7"/>
    <w:rsid w:val="00E236C1"/>
    <w:rsid w:val="00E24EEA"/>
    <w:rsid w:val="00E2675A"/>
    <w:rsid w:val="00E26A78"/>
    <w:rsid w:val="00E27172"/>
    <w:rsid w:val="00E27DD0"/>
    <w:rsid w:val="00E579AC"/>
    <w:rsid w:val="00E60A91"/>
    <w:rsid w:val="00E6145E"/>
    <w:rsid w:val="00E62D4A"/>
    <w:rsid w:val="00E644C3"/>
    <w:rsid w:val="00E6572C"/>
    <w:rsid w:val="00E658E3"/>
    <w:rsid w:val="00E65902"/>
    <w:rsid w:val="00E66849"/>
    <w:rsid w:val="00E6782A"/>
    <w:rsid w:val="00E80EE7"/>
    <w:rsid w:val="00E82DFE"/>
    <w:rsid w:val="00E84A44"/>
    <w:rsid w:val="00E9125F"/>
    <w:rsid w:val="00E9358B"/>
    <w:rsid w:val="00E95F79"/>
    <w:rsid w:val="00E96CCC"/>
    <w:rsid w:val="00E96E2F"/>
    <w:rsid w:val="00EA048C"/>
    <w:rsid w:val="00EA4E3F"/>
    <w:rsid w:val="00EA6033"/>
    <w:rsid w:val="00EB19DB"/>
    <w:rsid w:val="00EC090B"/>
    <w:rsid w:val="00EC399F"/>
    <w:rsid w:val="00EC5873"/>
    <w:rsid w:val="00EC6301"/>
    <w:rsid w:val="00ED4E3A"/>
    <w:rsid w:val="00EE2DDE"/>
    <w:rsid w:val="00EE359C"/>
    <w:rsid w:val="00EE6A7D"/>
    <w:rsid w:val="00EF06E8"/>
    <w:rsid w:val="00F07DB5"/>
    <w:rsid w:val="00F1512F"/>
    <w:rsid w:val="00F15897"/>
    <w:rsid w:val="00F2089D"/>
    <w:rsid w:val="00F30C21"/>
    <w:rsid w:val="00F315FC"/>
    <w:rsid w:val="00F33164"/>
    <w:rsid w:val="00F3331B"/>
    <w:rsid w:val="00F46F0E"/>
    <w:rsid w:val="00F47565"/>
    <w:rsid w:val="00F5087C"/>
    <w:rsid w:val="00F54314"/>
    <w:rsid w:val="00F54A2E"/>
    <w:rsid w:val="00F6231C"/>
    <w:rsid w:val="00F72B77"/>
    <w:rsid w:val="00F77C95"/>
    <w:rsid w:val="00F843C9"/>
    <w:rsid w:val="00F85C07"/>
    <w:rsid w:val="00F85F26"/>
    <w:rsid w:val="00F86B6B"/>
    <w:rsid w:val="00F90337"/>
    <w:rsid w:val="00FB3A8E"/>
    <w:rsid w:val="00FB5CF2"/>
    <w:rsid w:val="00FC4256"/>
    <w:rsid w:val="00FC6CE0"/>
    <w:rsid w:val="00FD0719"/>
    <w:rsid w:val="00FD56AB"/>
    <w:rsid w:val="00FD5B3B"/>
    <w:rsid w:val="00FD7886"/>
    <w:rsid w:val="00FE05AD"/>
    <w:rsid w:val="00FE4B4F"/>
    <w:rsid w:val="00FE7275"/>
    <w:rsid w:val="00FF04FF"/>
    <w:rsid w:val="00FF4533"/>
    <w:rsid w:val="00FF6F1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0ED"/>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D61AE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DA7ACB"/>
    <w:pPr>
      <w:keepNext/>
      <w:keepLines/>
      <w:spacing w:before="200"/>
      <w:outlineLvl w:val="1"/>
    </w:pPr>
    <w:rPr>
      <w:rFonts w:ascii="Cambria" w:hAnsi="Cambria"/>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20ED"/>
    <w:pPr>
      <w:ind w:left="720"/>
      <w:contextualSpacing/>
    </w:pPr>
  </w:style>
  <w:style w:type="paragraph" w:styleId="NormalWeb">
    <w:name w:val="Normal (Web)"/>
    <w:basedOn w:val="Normal"/>
    <w:uiPriority w:val="99"/>
    <w:unhideWhenUsed/>
    <w:rsid w:val="006C20ED"/>
    <w:pPr>
      <w:spacing w:before="100" w:beforeAutospacing="1" w:after="100" w:afterAutospacing="1"/>
    </w:pPr>
  </w:style>
  <w:style w:type="paragraph" w:styleId="Corpsdetexte">
    <w:name w:val="Body Text"/>
    <w:basedOn w:val="Normal"/>
    <w:link w:val="CorpsdetexteCar"/>
    <w:rsid w:val="006C20ED"/>
    <w:pPr>
      <w:overflowPunct w:val="0"/>
      <w:autoSpaceDE w:val="0"/>
      <w:autoSpaceDN w:val="0"/>
      <w:adjustRightInd w:val="0"/>
      <w:ind w:right="-284"/>
      <w:jc w:val="both"/>
      <w:textAlignment w:val="baseline"/>
    </w:pPr>
    <w:rPr>
      <w:rFonts w:ascii="Arial Narrow" w:hAnsi="Arial Narrow"/>
      <w:sz w:val="22"/>
      <w:szCs w:val="20"/>
    </w:rPr>
  </w:style>
  <w:style w:type="character" w:customStyle="1" w:styleId="CorpsdetexteCar">
    <w:name w:val="Corps de texte Car"/>
    <w:basedOn w:val="Policepardfaut"/>
    <w:link w:val="Corpsdetexte"/>
    <w:rsid w:val="006C20ED"/>
    <w:rPr>
      <w:rFonts w:ascii="Arial Narrow" w:eastAsia="Times New Roman" w:hAnsi="Arial Narrow" w:cs="Times New Roman"/>
      <w:szCs w:val="20"/>
      <w:lang w:eastAsia="fr-FR"/>
    </w:rPr>
  </w:style>
  <w:style w:type="paragraph" w:customStyle="1" w:styleId="STANDARDU3">
    <w:name w:val="STANDARD U 3"/>
    <w:aliases w:val="5"/>
    <w:basedOn w:val="Normal"/>
    <w:rsid w:val="006C20ED"/>
    <w:pPr>
      <w:overflowPunct w:val="0"/>
      <w:autoSpaceDE w:val="0"/>
      <w:autoSpaceDN w:val="0"/>
      <w:adjustRightInd w:val="0"/>
      <w:ind w:firstLine="1985"/>
      <w:textAlignment w:val="baseline"/>
    </w:pPr>
    <w:rPr>
      <w:rFonts w:ascii="Univers (WN)" w:hAnsi="Univers (WN)"/>
      <w:sz w:val="22"/>
      <w:szCs w:val="20"/>
    </w:rPr>
  </w:style>
  <w:style w:type="character" w:customStyle="1" w:styleId="Titre2Car">
    <w:name w:val="Titre 2 Car"/>
    <w:basedOn w:val="Policepardfaut"/>
    <w:link w:val="Titre2"/>
    <w:uiPriority w:val="9"/>
    <w:rsid w:val="00DA7ACB"/>
    <w:rPr>
      <w:rFonts w:ascii="Cambria" w:eastAsia="Times New Roman" w:hAnsi="Cambria" w:cs="Times New Roman"/>
      <w:b/>
      <w:bCs/>
      <w:color w:val="4F81BD"/>
      <w:sz w:val="26"/>
      <w:szCs w:val="26"/>
      <w:lang w:eastAsia="fr-FR"/>
    </w:rPr>
  </w:style>
  <w:style w:type="paragraph" w:styleId="Textedebulles">
    <w:name w:val="Balloon Text"/>
    <w:basedOn w:val="Normal"/>
    <w:link w:val="TextedebullesCar"/>
    <w:uiPriority w:val="99"/>
    <w:semiHidden/>
    <w:unhideWhenUsed/>
    <w:rsid w:val="00590732"/>
    <w:rPr>
      <w:rFonts w:ascii="Tahoma" w:hAnsi="Tahoma" w:cs="Tahoma"/>
      <w:sz w:val="16"/>
      <w:szCs w:val="16"/>
    </w:rPr>
  </w:style>
  <w:style w:type="character" w:customStyle="1" w:styleId="TextedebullesCar">
    <w:name w:val="Texte de bulles Car"/>
    <w:basedOn w:val="Policepardfaut"/>
    <w:link w:val="Textedebulles"/>
    <w:uiPriority w:val="99"/>
    <w:semiHidden/>
    <w:rsid w:val="00590732"/>
    <w:rPr>
      <w:rFonts w:ascii="Tahoma" w:eastAsia="Times New Roman" w:hAnsi="Tahoma" w:cs="Tahoma"/>
      <w:sz w:val="16"/>
      <w:szCs w:val="16"/>
      <w:lang w:eastAsia="fr-FR"/>
    </w:rPr>
  </w:style>
  <w:style w:type="table" w:styleId="Grilledutableau">
    <w:name w:val="Table Grid"/>
    <w:basedOn w:val="TableauNormal"/>
    <w:uiPriority w:val="59"/>
    <w:rsid w:val="005907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5A5E28"/>
    <w:pPr>
      <w:tabs>
        <w:tab w:val="center" w:pos="4536"/>
        <w:tab w:val="right" w:pos="9072"/>
      </w:tabs>
    </w:pPr>
  </w:style>
  <w:style w:type="character" w:customStyle="1" w:styleId="En-tteCar">
    <w:name w:val="En-tête Car"/>
    <w:basedOn w:val="Policepardfaut"/>
    <w:link w:val="En-tte"/>
    <w:uiPriority w:val="99"/>
    <w:rsid w:val="005A5E2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A5E28"/>
    <w:pPr>
      <w:tabs>
        <w:tab w:val="center" w:pos="4536"/>
        <w:tab w:val="right" w:pos="9072"/>
      </w:tabs>
    </w:pPr>
  </w:style>
  <w:style w:type="character" w:customStyle="1" w:styleId="PieddepageCar">
    <w:name w:val="Pied de page Car"/>
    <w:basedOn w:val="Policepardfaut"/>
    <w:link w:val="Pieddepage"/>
    <w:uiPriority w:val="99"/>
    <w:rsid w:val="005A5E28"/>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D61AE8"/>
    <w:rPr>
      <w:rFonts w:asciiTheme="majorHAnsi" w:eastAsiaTheme="majorEastAsia" w:hAnsiTheme="majorHAnsi" w:cstheme="majorBidi"/>
      <w:color w:val="365F91" w:themeColor="accent1" w:themeShade="BF"/>
      <w:sz w:val="32"/>
      <w:szCs w:val="32"/>
      <w:lang w:eastAsia="fr-FR"/>
    </w:rPr>
  </w:style>
  <w:style w:type="paragraph" w:styleId="Salutations">
    <w:name w:val="Salutation"/>
    <w:basedOn w:val="Normal"/>
    <w:next w:val="Normal"/>
    <w:link w:val="SalutationsCar"/>
    <w:uiPriority w:val="99"/>
    <w:unhideWhenUsed/>
    <w:rsid w:val="00D61AE8"/>
  </w:style>
  <w:style w:type="character" w:customStyle="1" w:styleId="SalutationsCar">
    <w:name w:val="Salutations Car"/>
    <w:basedOn w:val="Policepardfaut"/>
    <w:link w:val="Salutations"/>
    <w:uiPriority w:val="99"/>
    <w:rsid w:val="00D61AE8"/>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D61AE8"/>
    <w:pPr>
      <w:numPr>
        <w:numId w:val="3"/>
      </w:numPr>
      <w:contextualSpacing/>
    </w:pPr>
  </w:style>
  <w:style w:type="paragraph" w:customStyle="1" w:styleId="Lignedobjet">
    <w:name w:val="Ligne d'objet"/>
    <w:basedOn w:val="Normal"/>
    <w:rsid w:val="00D61AE8"/>
  </w:style>
</w:styles>
</file>

<file path=word/webSettings.xml><?xml version="1.0" encoding="utf-8"?>
<w:webSettings xmlns:r="http://schemas.openxmlformats.org/officeDocument/2006/relationships" xmlns:w="http://schemas.openxmlformats.org/wordprocessingml/2006/main">
  <w:divs>
    <w:div w:id="372927256">
      <w:bodyDiv w:val="1"/>
      <w:marLeft w:val="0"/>
      <w:marRight w:val="0"/>
      <w:marTop w:val="0"/>
      <w:marBottom w:val="0"/>
      <w:divBdr>
        <w:top w:val="none" w:sz="0" w:space="0" w:color="auto"/>
        <w:left w:val="none" w:sz="0" w:space="0" w:color="auto"/>
        <w:bottom w:val="none" w:sz="0" w:space="0" w:color="auto"/>
        <w:right w:val="none" w:sz="0" w:space="0" w:color="auto"/>
      </w:divBdr>
    </w:div>
    <w:div w:id="434177166">
      <w:bodyDiv w:val="1"/>
      <w:marLeft w:val="0"/>
      <w:marRight w:val="0"/>
      <w:marTop w:val="0"/>
      <w:marBottom w:val="0"/>
      <w:divBdr>
        <w:top w:val="none" w:sz="0" w:space="0" w:color="auto"/>
        <w:left w:val="none" w:sz="0" w:space="0" w:color="auto"/>
        <w:bottom w:val="none" w:sz="0" w:space="0" w:color="auto"/>
        <w:right w:val="none" w:sz="0" w:space="0" w:color="auto"/>
      </w:divBdr>
    </w:div>
    <w:div w:id="701053724">
      <w:bodyDiv w:val="1"/>
      <w:marLeft w:val="0"/>
      <w:marRight w:val="0"/>
      <w:marTop w:val="0"/>
      <w:marBottom w:val="0"/>
      <w:divBdr>
        <w:top w:val="none" w:sz="0" w:space="0" w:color="auto"/>
        <w:left w:val="none" w:sz="0" w:space="0" w:color="auto"/>
        <w:bottom w:val="none" w:sz="0" w:space="0" w:color="auto"/>
        <w:right w:val="none" w:sz="0" w:space="0" w:color="auto"/>
      </w:divBdr>
    </w:div>
    <w:div w:id="829979795">
      <w:bodyDiv w:val="1"/>
      <w:marLeft w:val="0"/>
      <w:marRight w:val="0"/>
      <w:marTop w:val="0"/>
      <w:marBottom w:val="0"/>
      <w:divBdr>
        <w:top w:val="none" w:sz="0" w:space="0" w:color="auto"/>
        <w:left w:val="none" w:sz="0" w:space="0" w:color="auto"/>
        <w:bottom w:val="none" w:sz="0" w:space="0" w:color="auto"/>
        <w:right w:val="none" w:sz="0" w:space="0" w:color="auto"/>
      </w:divBdr>
    </w:div>
    <w:div w:id="944193717">
      <w:bodyDiv w:val="1"/>
      <w:marLeft w:val="0"/>
      <w:marRight w:val="0"/>
      <w:marTop w:val="0"/>
      <w:marBottom w:val="0"/>
      <w:divBdr>
        <w:top w:val="none" w:sz="0" w:space="0" w:color="auto"/>
        <w:left w:val="none" w:sz="0" w:space="0" w:color="auto"/>
        <w:bottom w:val="none" w:sz="0" w:space="0" w:color="auto"/>
        <w:right w:val="none" w:sz="0" w:space="0" w:color="auto"/>
      </w:divBdr>
    </w:div>
    <w:div w:id="1534029018">
      <w:bodyDiv w:val="1"/>
      <w:marLeft w:val="0"/>
      <w:marRight w:val="0"/>
      <w:marTop w:val="0"/>
      <w:marBottom w:val="0"/>
      <w:divBdr>
        <w:top w:val="none" w:sz="0" w:space="0" w:color="auto"/>
        <w:left w:val="none" w:sz="0" w:space="0" w:color="auto"/>
        <w:bottom w:val="none" w:sz="0" w:space="0" w:color="auto"/>
        <w:right w:val="none" w:sz="0" w:space="0" w:color="auto"/>
      </w:divBdr>
    </w:div>
    <w:div w:id="1615139365">
      <w:bodyDiv w:val="1"/>
      <w:marLeft w:val="0"/>
      <w:marRight w:val="0"/>
      <w:marTop w:val="0"/>
      <w:marBottom w:val="0"/>
      <w:divBdr>
        <w:top w:val="none" w:sz="0" w:space="0" w:color="auto"/>
        <w:left w:val="none" w:sz="0" w:space="0" w:color="auto"/>
        <w:bottom w:val="none" w:sz="0" w:space="0" w:color="auto"/>
        <w:right w:val="none" w:sz="0" w:space="0" w:color="auto"/>
      </w:divBdr>
    </w:div>
    <w:div w:id="199853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3224</Words>
  <Characters>17738</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maitena.ryckbosch</dc:creator>
  <cp:lastModifiedBy>Vincent JEANNIN</cp:lastModifiedBy>
  <cp:revision>6</cp:revision>
  <cp:lastPrinted>2023-05-03T15:05:00Z</cp:lastPrinted>
  <dcterms:created xsi:type="dcterms:W3CDTF">2023-05-05T12:32:00Z</dcterms:created>
  <dcterms:modified xsi:type="dcterms:W3CDTF">2023-05-10T06:48:00Z</dcterms:modified>
</cp:coreProperties>
</file>